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7E01A27" w:rsidR="00E90E49" w:rsidRPr="00AA1454" w:rsidRDefault="00E90E49" w:rsidP="00E35559">
      <w:pPr>
        <w:pStyle w:val="3GPPHeader"/>
        <w:spacing w:after="60"/>
        <w:rPr>
          <w:sz w:val="32"/>
          <w:szCs w:val="32"/>
          <w:highlight w:val="yellow"/>
        </w:rPr>
      </w:pPr>
      <w:r w:rsidRPr="00AA1454">
        <w:t>3GPP TSG-RAN WG</w:t>
      </w:r>
      <w:r w:rsidR="008F1C4E" w:rsidRPr="00AA1454">
        <w:t>1</w:t>
      </w:r>
      <w:r w:rsidRPr="00AA1454">
        <w:t xml:space="preserve"> </w:t>
      </w:r>
      <w:r w:rsidR="008F1C4E" w:rsidRPr="00AA1454">
        <w:t xml:space="preserve">Meeting </w:t>
      </w:r>
      <w:r w:rsidRPr="00AA1454">
        <w:t>#</w:t>
      </w:r>
      <w:r w:rsidR="004B5701" w:rsidRPr="00AA1454">
        <w:t>10</w:t>
      </w:r>
      <w:r w:rsidR="003865B0" w:rsidRPr="00AA1454">
        <w:t>5</w:t>
      </w:r>
      <w:r w:rsidR="00A84FC2">
        <w:t>-e</w:t>
      </w:r>
      <w:r w:rsidRPr="00AA1454">
        <w:tab/>
      </w:r>
      <w:r w:rsidR="00091557" w:rsidRPr="00AA1454">
        <w:rPr>
          <w:sz w:val="32"/>
          <w:szCs w:val="32"/>
        </w:rPr>
        <w:t>R</w:t>
      </w:r>
      <w:r w:rsidR="008F1C4E" w:rsidRPr="00AA1454">
        <w:rPr>
          <w:sz w:val="32"/>
          <w:szCs w:val="32"/>
        </w:rPr>
        <w:t>1</w:t>
      </w:r>
      <w:r w:rsidR="00091557" w:rsidRPr="00AA1454">
        <w:rPr>
          <w:sz w:val="32"/>
          <w:szCs w:val="32"/>
        </w:rPr>
        <w:t>-</w:t>
      </w:r>
      <w:r w:rsidR="004B5701" w:rsidRPr="00A84FC2">
        <w:rPr>
          <w:sz w:val="32"/>
          <w:szCs w:val="32"/>
        </w:rPr>
        <w:t>21</w:t>
      </w:r>
      <w:r w:rsidR="00A84FC2">
        <w:rPr>
          <w:sz w:val="32"/>
          <w:szCs w:val="32"/>
        </w:rPr>
        <w:t>04182</w:t>
      </w:r>
    </w:p>
    <w:p w14:paraId="0CE7B7E6" w14:textId="456A2480" w:rsidR="00E90E49" w:rsidRPr="00AA1454" w:rsidRDefault="004B5701" w:rsidP="00311702">
      <w:pPr>
        <w:pStyle w:val="3GPPHeader"/>
      </w:pPr>
      <w:r w:rsidRPr="00AA1454">
        <w:t xml:space="preserve">e-Meeting, </w:t>
      </w:r>
      <w:r w:rsidR="00617D36" w:rsidRPr="00AA1454">
        <w:t>1</w:t>
      </w:r>
      <w:r w:rsidR="003865B0" w:rsidRPr="00AA1454">
        <w:t>9</w:t>
      </w:r>
      <w:r w:rsidR="00617D36" w:rsidRPr="00AA1454">
        <w:rPr>
          <w:vertAlign w:val="superscript"/>
        </w:rPr>
        <w:t>th</w:t>
      </w:r>
      <w:r w:rsidR="00617D36" w:rsidRPr="00AA1454">
        <w:t xml:space="preserve"> – 2</w:t>
      </w:r>
      <w:r w:rsidR="003865B0" w:rsidRPr="00AA1454">
        <w:t>7</w:t>
      </w:r>
      <w:r w:rsidR="00617D36" w:rsidRPr="00AA1454">
        <w:rPr>
          <w:vertAlign w:val="superscript"/>
        </w:rPr>
        <w:t>th</w:t>
      </w:r>
      <w:r w:rsidR="00617D36" w:rsidRPr="00AA1454">
        <w:t xml:space="preserve"> </w:t>
      </w:r>
      <w:r w:rsidR="003865B0" w:rsidRPr="00AA1454">
        <w:t>May</w:t>
      </w:r>
      <w:r w:rsidR="00617D36" w:rsidRPr="00AA1454">
        <w:t xml:space="preserve"> 2021</w:t>
      </w:r>
    </w:p>
    <w:p w14:paraId="3086AC07" w14:textId="77777777" w:rsidR="00E90E49" w:rsidRPr="00AA1454" w:rsidRDefault="00E90E49" w:rsidP="00357380">
      <w:pPr>
        <w:pStyle w:val="3GPPHeader"/>
      </w:pPr>
    </w:p>
    <w:p w14:paraId="3982483C" w14:textId="2D7B15C9" w:rsidR="00E90E49" w:rsidRPr="00AA1454" w:rsidRDefault="00E90E49" w:rsidP="00311702">
      <w:pPr>
        <w:pStyle w:val="3GPPHeader"/>
        <w:rPr>
          <w:sz w:val="22"/>
        </w:rPr>
      </w:pPr>
      <w:r w:rsidRPr="00AA1454">
        <w:rPr>
          <w:sz w:val="22"/>
        </w:rPr>
        <w:t>Agenda Item:</w:t>
      </w:r>
      <w:r w:rsidRPr="00AA1454">
        <w:rPr>
          <w:sz w:val="22"/>
        </w:rPr>
        <w:tab/>
      </w:r>
      <w:r w:rsidR="00633732" w:rsidRPr="00AA1454">
        <w:rPr>
          <w:rFonts w:eastAsia="Times New Roman"/>
          <w:sz w:val="22"/>
          <w:szCs w:val="20"/>
        </w:rPr>
        <w:t>8.6.1.</w:t>
      </w:r>
      <w:r w:rsidR="003865B0" w:rsidRPr="00AA1454">
        <w:rPr>
          <w:rFonts w:eastAsia="Times New Roman"/>
          <w:sz w:val="22"/>
          <w:szCs w:val="20"/>
        </w:rPr>
        <w:t>4</w:t>
      </w:r>
    </w:p>
    <w:p w14:paraId="5619E868" w14:textId="77777777" w:rsidR="00E90E49" w:rsidRPr="00AA1454" w:rsidRDefault="003D3C45" w:rsidP="00F64C2B">
      <w:pPr>
        <w:pStyle w:val="3GPPHeader"/>
        <w:rPr>
          <w:sz w:val="22"/>
        </w:rPr>
      </w:pPr>
      <w:r w:rsidRPr="00AA1454">
        <w:rPr>
          <w:sz w:val="22"/>
        </w:rPr>
        <w:t>Source:</w:t>
      </w:r>
      <w:r w:rsidR="00E90E49" w:rsidRPr="00AA1454">
        <w:rPr>
          <w:sz w:val="22"/>
        </w:rPr>
        <w:tab/>
      </w:r>
      <w:r w:rsidR="00F64C2B" w:rsidRPr="00AA1454">
        <w:rPr>
          <w:sz w:val="22"/>
        </w:rPr>
        <w:t>Ericsson</w:t>
      </w:r>
    </w:p>
    <w:p w14:paraId="783D70B4" w14:textId="5912AE5C" w:rsidR="00633732" w:rsidRPr="00AA1454" w:rsidRDefault="003D3C45" w:rsidP="00A84FC2">
      <w:pPr>
        <w:pStyle w:val="3GPPHeader"/>
        <w:ind w:left="1701" w:hanging="1701"/>
        <w:rPr>
          <w:sz w:val="22"/>
        </w:rPr>
      </w:pPr>
      <w:r w:rsidRPr="00AA1454">
        <w:rPr>
          <w:sz w:val="22"/>
        </w:rPr>
        <w:t>Title:</w:t>
      </w:r>
      <w:r w:rsidR="00E90E49" w:rsidRPr="00AA1454">
        <w:rPr>
          <w:sz w:val="22"/>
        </w:rPr>
        <w:tab/>
      </w:r>
      <w:r w:rsidR="00D3316C" w:rsidRPr="00D3316C">
        <w:rPr>
          <w:sz w:val="22"/>
        </w:rPr>
        <w:t>MIMO and modulation support</w:t>
      </w:r>
      <w:r w:rsidR="003865B0" w:rsidRPr="00AA1454">
        <w:rPr>
          <w:sz w:val="22"/>
        </w:rPr>
        <w:t xml:space="preserve"> for RedCap</w:t>
      </w:r>
      <w:r w:rsidR="00633732" w:rsidRPr="00AA1454" w:rsidDel="00633732">
        <w:rPr>
          <w:sz w:val="22"/>
        </w:rPr>
        <w:t xml:space="preserve"> </w:t>
      </w:r>
    </w:p>
    <w:p w14:paraId="5EEE0E0D" w14:textId="4EB78DF1" w:rsidR="00633732" w:rsidRPr="00AA1454" w:rsidRDefault="00E90E49" w:rsidP="009F50C8">
      <w:pPr>
        <w:pStyle w:val="3GPPHeader"/>
        <w:rPr>
          <w:sz w:val="22"/>
        </w:rPr>
      </w:pPr>
      <w:r w:rsidRPr="00AA1454">
        <w:rPr>
          <w:sz w:val="22"/>
        </w:rPr>
        <w:t>Document for:</w:t>
      </w:r>
      <w:r w:rsidRPr="00AA1454">
        <w:rPr>
          <w:sz w:val="22"/>
        </w:rPr>
        <w:tab/>
        <w:t>Discussion, Decision</w:t>
      </w:r>
    </w:p>
    <w:p w14:paraId="5F70F9F3" w14:textId="16200755" w:rsidR="00F54355" w:rsidRPr="00AA1454" w:rsidRDefault="00633732" w:rsidP="00633732">
      <w:pPr>
        <w:pStyle w:val="Heading1"/>
        <w:rPr>
          <w:lang w:val="en-US"/>
        </w:rPr>
      </w:pPr>
      <w:r w:rsidRPr="00AA1454">
        <w:rPr>
          <w:lang w:val="en-US"/>
        </w:rPr>
        <w:t>1</w:t>
      </w:r>
      <w:r w:rsidR="00F54355" w:rsidRPr="00AA1454">
        <w:rPr>
          <w:lang w:val="en-US"/>
        </w:rPr>
        <w:tab/>
      </w:r>
      <w:r w:rsidRPr="00AA1454">
        <w:rPr>
          <w:lang w:val="en-US"/>
        </w:rPr>
        <w:t>Introduction</w:t>
      </w:r>
    </w:p>
    <w:p w14:paraId="65B3E330" w14:textId="054F3F36" w:rsidR="00E72554" w:rsidRPr="00AA1454" w:rsidRDefault="003865B0" w:rsidP="00603BF0">
      <w:pPr>
        <w:jc w:val="both"/>
        <w:rPr>
          <w:lang w:eastAsia="ja-JP"/>
        </w:rPr>
      </w:pPr>
      <w:r w:rsidRPr="00AA1454">
        <w:rPr>
          <w:lang w:eastAsia="ja-JP"/>
        </w:rPr>
        <w:t xml:space="preserve">In this contribution we discuss </w:t>
      </w:r>
      <w:r w:rsidR="001F3438">
        <w:rPr>
          <w:lang w:eastAsia="ja-JP"/>
        </w:rPr>
        <w:t xml:space="preserve">remaining </w:t>
      </w:r>
      <w:r w:rsidRPr="00AA1454">
        <w:rPr>
          <w:lang w:eastAsia="ja-JP"/>
        </w:rPr>
        <w:t xml:space="preserve">topics related to the </w:t>
      </w:r>
      <w:r w:rsidR="00F241E8" w:rsidRPr="00AA1454">
        <w:rPr>
          <w:lang w:eastAsia="ja-JP"/>
        </w:rPr>
        <w:t>Rel-17</w:t>
      </w:r>
      <w:r w:rsidR="00F241E8">
        <w:rPr>
          <w:lang w:eastAsia="ja-JP"/>
        </w:rPr>
        <w:t xml:space="preserve"> RedCap</w:t>
      </w:r>
      <w:r w:rsidR="00F241E8" w:rsidRPr="00AA1454">
        <w:rPr>
          <w:lang w:eastAsia="ja-JP"/>
        </w:rPr>
        <w:t xml:space="preserve"> </w:t>
      </w:r>
      <w:r w:rsidR="00F241E8">
        <w:rPr>
          <w:lang w:eastAsia="ja-JP"/>
        </w:rPr>
        <w:t>WI</w:t>
      </w:r>
      <w:r w:rsidR="00F241E8" w:rsidRPr="00AA1454">
        <w:rPr>
          <w:lang w:eastAsia="ja-JP"/>
        </w:rPr>
        <w:t xml:space="preserve"> objectives</w:t>
      </w:r>
      <w:r w:rsidR="00F241E8">
        <w:rPr>
          <w:lang w:eastAsia="ja-JP"/>
        </w:rPr>
        <w:t xml:space="preserve"> </w:t>
      </w:r>
      <w:r w:rsidR="00F241E8">
        <w:rPr>
          <w:lang w:eastAsia="ja-JP"/>
        </w:rPr>
        <w:fldChar w:fldCharType="begin"/>
      </w:r>
      <w:r w:rsidR="00F241E8">
        <w:rPr>
          <w:lang w:eastAsia="ja-JP"/>
        </w:rPr>
        <w:instrText xml:space="preserve"> REF _Ref71581645 \r \h </w:instrText>
      </w:r>
      <w:r w:rsidR="00C82A4D">
        <w:rPr>
          <w:lang w:eastAsia="ja-JP"/>
        </w:rPr>
        <w:instrText xml:space="preserve"> \* MERGEFORMAT </w:instrText>
      </w:r>
      <w:r w:rsidR="00F241E8">
        <w:rPr>
          <w:lang w:eastAsia="ja-JP"/>
        </w:rPr>
      </w:r>
      <w:r w:rsidR="00F241E8">
        <w:rPr>
          <w:lang w:eastAsia="ja-JP"/>
        </w:rPr>
        <w:fldChar w:fldCharType="separate"/>
      </w:r>
      <w:r w:rsidR="00963E2D">
        <w:rPr>
          <w:lang w:eastAsia="ja-JP"/>
        </w:rPr>
        <w:t>[1]</w:t>
      </w:r>
      <w:r w:rsidR="00F241E8">
        <w:rPr>
          <w:lang w:eastAsia="ja-JP"/>
        </w:rPr>
        <w:fldChar w:fldCharType="end"/>
      </w:r>
      <w:r w:rsidR="00F241E8">
        <w:rPr>
          <w:lang w:eastAsia="ja-JP"/>
        </w:rPr>
        <w:t xml:space="preserve"> on </w:t>
      </w:r>
      <w:r w:rsidRPr="00AA1454">
        <w:rPr>
          <w:lang w:eastAsia="ja-JP"/>
        </w:rPr>
        <w:t xml:space="preserve">reduced </w:t>
      </w:r>
      <w:r w:rsidR="00F12D42" w:rsidRPr="00AA1454">
        <w:rPr>
          <w:lang w:eastAsia="ja-JP"/>
        </w:rPr>
        <w:t xml:space="preserve">maximum </w:t>
      </w:r>
      <w:r w:rsidRPr="00AA1454">
        <w:rPr>
          <w:lang w:eastAsia="ja-JP"/>
        </w:rPr>
        <w:t xml:space="preserve">number of MIMO layers and reduced </w:t>
      </w:r>
      <w:r w:rsidR="00F12D42" w:rsidRPr="00AA1454">
        <w:rPr>
          <w:lang w:eastAsia="ja-JP"/>
        </w:rPr>
        <w:t xml:space="preserve">DL </w:t>
      </w:r>
      <w:r w:rsidR="00475C40" w:rsidRPr="00AA1454">
        <w:rPr>
          <w:lang w:eastAsia="ja-JP"/>
        </w:rPr>
        <w:t>maximum modulation order</w:t>
      </w:r>
      <w:r w:rsidR="00F12D42" w:rsidRPr="00AA1454">
        <w:rPr>
          <w:lang w:eastAsia="ja-JP"/>
        </w:rPr>
        <w:t>.</w:t>
      </w:r>
    </w:p>
    <w:p w14:paraId="1C8D688F" w14:textId="4F9EBC2E" w:rsidR="00E72554" w:rsidRPr="00AA1454" w:rsidRDefault="00633732" w:rsidP="00633732">
      <w:pPr>
        <w:pStyle w:val="Heading1"/>
        <w:rPr>
          <w:lang w:val="en-US"/>
        </w:rPr>
      </w:pPr>
      <w:r w:rsidRPr="00AA1454">
        <w:rPr>
          <w:lang w:val="en-US"/>
        </w:rPr>
        <w:t>2</w:t>
      </w:r>
      <w:r w:rsidRPr="00AA1454">
        <w:rPr>
          <w:lang w:val="en-US"/>
        </w:rPr>
        <w:tab/>
      </w:r>
      <w:r w:rsidR="00F12D42" w:rsidRPr="00AA1454">
        <w:rPr>
          <w:lang w:val="en-US"/>
        </w:rPr>
        <w:t xml:space="preserve">Reduced maximum number of DL </w:t>
      </w:r>
      <w:r w:rsidR="003865B0" w:rsidRPr="00AA1454">
        <w:rPr>
          <w:lang w:val="en-US"/>
        </w:rPr>
        <w:t>MIMO</w:t>
      </w:r>
      <w:r w:rsidR="00CA6096" w:rsidRPr="00AA1454">
        <w:rPr>
          <w:lang w:val="en-US"/>
        </w:rPr>
        <w:t xml:space="preserve"> layers</w:t>
      </w:r>
    </w:p>
    <w:p w14:paraId="6F04653E" w14:textId="3852DFAC" w:rsidR="00F12D42" w:rsidRPr="00AA1454" w:rsidRDefault="00F12D42" w:rsidP="00603BF0">
      <w:pPr>
        <w:jc w:val="both"/>
        <w:rPr>
          <w:lang w:eastAsia="ja-JP"/>
        </w:rPr>
      </w:pPr>
      <w:r w:rsidRPr="00AA1454">
        <w:rPr>
          <w:lang w:eastAsia="ja-JP"/>
        </w:rPr>
        <w:t xml:space="preserve">According to </w:t>
      </w:r>
      <w:r w:rsidRPr="00AA1454">
        <w:rPr>
          <w:lang w:eastAsia="ja-JP"/>
        </w:rPr>
        <w:fldChar w:fldCharType="begin"/>
      </w:r>
      <w:r w:rsidRPr="00AA1454">
        <w:rPr>
          <w:lang w:eastAsia="ja-JP"/>
        </w:rPr>
        <w:instrText xml:space="preserve"> REF _Ref65143491 \r \h </w:instrText>
      </w:r>
      <w:r w:rsidR="00C82A4D">
        <w:rPr>
          <w:lang w:eastAsia="ja-JP"/>
        </w:rPr>
        <w:instrText xml:space="preserve"> \* MERGEFORMAT </w:instrText>
      </w:r>
      <w:r w:rsidRPr="00AA1454">
        <w:rPr>
          <w:lang w:eastAsia="ja-JP"/>
        </w:rPr>
      </w:r>
      <w:r w:rsidRPr="00AA1454">
        <w:rPr>
          <w:lang w:eastAsia="ja-JP"/>
        </w:rPr>
        <w:fldChar w:fldCharType="separate"/>
      </w:r>
      <w:r w:rsidR="00963E2D">
        <w:rPr>
          <w:lang w:eastAsia="ja-JP"/>
        </w:rPr>
        <w:t>[1]</w:t>
      </w:r>
      <w:r w:rsidRPr="00AA1454">
        <w:rPr>
          <w:lang w:eastAsia="ja-JP"/>
        </w:rPr>
        <w:fldChar w:fldCharType="end"/>
      </w:r>
      <w:r w:rsidRPr="00AA1454">
        <w:rPr>
          <w:lang w:eastAsia="ja-JP"/>
        </w:rPr>
        <w:t xml:space="preserve">, the objective on reduced </w:t>
      </w:r>
      <w:bookmarkStart w:id="0" w:name="_Hlk65144506"/>
      <w:r w:rsidRPr="00AA1454">
        <w:rPr>
          <w:lang w:eastAsia="ja-JP"/>
        </w:rPr>
        <w:t>maximum number of DL MIMO layers</w:t>
      </w:r>
      <w:r w:rsidR="00FF232B">
        <w:rPr>
          <w:lang w:eastAsia="ja-JP"/>
        </w:rPr>
        <w:t>, and the related objective on the number of Rx branches are</w:t>
      </w:r>
      <w:bookmarkEnd w:id="0"/>
      <w:r w:rsidRPr="00AA1454">
        <w:rPr>
          <w:lang w:eastAsia="ja-JP"/>
        </w:rPr>
        <w:t xml:space="preserve"> as follows</w:t>
      </w:r>
      <w:r w:rsidR="004138A8">
        <w:rPr>
          <w:lang w:eastAsia="ja-JP"/>
        </w:rPr>
        <w:t>:</w:t>
      </w:r>
    </w:p>
    <w:tbl>
      <w:tblPr>
        <w:tblStyle w:val="TableGrid"/>
        <w:tblW w:w="0" w:type="auto"/>
        <w:tblLook w:val="04A0" w:firstRow="1" w:lastRow="0" w:firstColumn="1" w:lastColumn="0" w:noHBand="0" w:noVBand="1"/>
      </w:tblPr>
      <w:tblGrid>
        <w:gridCol w:w="9629"/>
      </w:tblGrid>
      <w:tr w:rsidR="00F12D42" w:rsidRPr="00AA1454" w14:paraId="04BB82CD" w14:textId="77777777" w:rsidTr="003B224E">
        <w:tc>
          <w:tcPr>
            <w:tcW w:w="9629" w:type="dxa"/>
          </w:tcPr>
          <w:p w14:paraId="11D595B9" w14:textId="77777777" w:rsidR="00FF232B" w:rsidRPr="00FF232B" w:rsidRDefault="00FF232B" w:rsidP="00FF232B">
            <w:pPr>
              <w:numPr>
                <w:ilvl w:val="1"/>
                <w:numId w:val="57"/>
              </w:numPr>
              <w:overflowPunct w:val="0"/>
              <w:autoSpaceDN w:val="0"/>
              <w:spacing w:after="120" w:line="240" w:lineRule="auto"/>
              <w:ind w:left="452" w:hanging="283"/>
              <w:jc w:val="both"/>
              <w:rPr>
                <w:rFonts w:ascii="Times New Roman" w:eastAsia="MS Mincho" w:hAnsi="Times New Roman" w:cs="Times New Roman"/>
                <w:b/>
                <w:iCs/>
                <w:sz w:val="20"/>
                <w:szCs w:val="20"/>
              </w:rPr>
            </w:pPr>
            <w:r w:rsidRPr="00FF232B">
              <w:rPr>
                <w:rFonts w:ascii="Times New Roman" w:eastAsia="MS Mincho" w:hAnsi="Times New Roman" w:cs="Times New Roman"/>
                <w:iCs/>
                <w:sz w:val="20"/>
                <w:szCs w:val="20"/>
              </w:rPr>
              <w:t>Reduced minimum number of Rx branches:</w:t>
            </w:r>
          </w:p>
          <w:p w14:paraId="49DDA7E8" w14:textId="77777777" w:rsidR="00FF232B" w:rsidRPr="00FF232B" w:rsidRDefault="00FF232B" w:rsidP="00FF232B">
            <w:pPr>
              <w:numPr>
                <w:ilvl w:val="2"/>
                <w:numId w:val="57"/>
              </w:numPr>
              <w:overflowPunct w:val="0"/>
              <w:autoSpaceDN w:val="0"/>
              <w:spacing w:after="120" w:line="240" w:lineRule="auto"/>
              <w:ind w:left="878" w:hanging="284"/>
              <w:jc w:val="both"/>
              <w:rPr>
                <w:rFonts w:ascii="Times New Roman" w:eastAsia="MS Mincho" w:hAnsi="Times New Roman" w:cs="Times New Roman"/>
                <w:b/>
                <w:iCs/>
                <w:sz w:val="20"/>
                <w:szCs w:val="20"/>
              </w:rPr>
            </w:pPr>
            <w:r w:rsidRPr="00FF232B">
              <w:rPr>
                <w:rFonts w:ascii="Times New Roman" w:eastAsia="MS Mincho" w:hAnsi="Times New Roman" w:cs="Times New Roman"/>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77F56FB" w14:textId="77777777" w:rsidR="00FF232B" w:rsidRPr="00FF232B" w:rsidRDefault="00FF232B" w:rsidP="00FF232B">
            <w:pPr>
              <w:numPr>
                <w:ilvl w:val="2"/>
                <w:numId w:val="57"/>
              </w:numPr>
              <w:overflowPunct w:val="0"/>
              <w:autoSpaceDN w:val="0"/>
              <w:spacing w:after="120" w:line="240" w:lineRule="auto"/>
              <w:ind w:left="878" w:hanging="284"/>
              <w:jc w:val="both"/>
              <w:rPr>
                <w:rFonts w:ascii="Times New Roman" w:eastAsia="MS Mincho" w:hAnsi="Times New Roman" w:cs="Times New Roman"/>
                <w:iCs/>
                <w:sz w:val="20"/>
                <w:szCs w:val="20"/>
              </w:rPr>
            </w:pPr>
            <w:bookmarkStart w:id="1" w:name="_Hlk58502022"/>
            <w:r w:rsidRPr="00FF232B">
              <w:rPr>
                <w:rFonts w:ascii="Times New Roman" w:eastAsia="MS Mincho" w:hAnsi="Times New Roman" w:cs="Times New Roman"/>
                <w:iCs/>
                <w:sz w:val="20"/>
                <w:szCs w:val="20"/>
              </w:rPr>
              <w:t xml:space="preserve">For frequency bands where a legacy NR UE (other than 2-Rx vehicular UE) is required to be equipped with a minimum of 4 Rx </w:t>
            </w:r>
            <w:bookmarkEnd w:id="1"/>
            <w:r w:rsidRPr="00FF232B">
              <w:rPr>
                <w:rFonts w:ascii="Times New Roman" w:eastAsia="MS Mincho" w:hAnsi="Times New Roman" w:cs="Times New Roman"/>
                <w:iCs/>
                <w:sz w:val="20"/>
                <w:szCs w:val="20"/>
              </w:rPr>
              <w:t xml:space="preserve">antenna ports, the minimum number of Rx </w:t>
            </w:r>
            <w:bookmarkStart w:id="2" w:name="_Hlk58574559"/>
            <w:r w:rsidRPr="00FF232B">
              <w:rPr>
                <w:rFonts w:ascii="Times New Roman" w:eastAsia="MS Mincho" w:hAnsi="Times New Roman" w:cs="Times New Roman"/>
                <w:iCs/>
                <w:sz w:val="20"/>
                <w:szCs w:val="20"/>
              </w:rPr>
              <w:t xml:space="preserve">branches </w:t>
            </w:r>
            <w:bookmarkEnd w:id="2"/>
            <w:r w:rsidRPr="00FF232B">
              <w:rPr>
                <w:rFonts w:ascii="Times New Roman" w:eastAsia="MS Mincho" w:hAnsi="Times New Roman" w:cs="Times New Roman"/>
                <w:iCs/>
                <w:sz w:val="20"/>
                <w:szCs w:val="20"/>
              </w:rPr>
              <w:t>supported by specification for a RedCap UE is 1. The specification also supports 2 Rx branches for a RedCap UE in these bands.</w:t>
            </w:r>
          </w:p>
          <w:p w14:paraId="4B38C402" w14:textId="77777777" w:rsidR="00FF232B" w:rsidRPr="00FF232B" w:rsidRDefault="00FF232B" w:rsidP="00FF232B">
            <w:pPr>
              <w:numPr>
                <w:ilvl w:val="2"/>
                <w:numId w:val="57"/>
              </w:numPr>
              <w:overflowPunct w:val="0"/>
              <w:autoSpaceDN w:val="0"/>
              <w:spacing w:after="120" w:line="240" w:lineRule="auto"/>
              <w:ind w:left="878" w:hanging="284"/>
              <w:jc w:val="both"/>
              <w:rPr>
                <w:rFonts w:ascii="Times New Roman" w:eastAsia="MS Mincho" w:hAnsi="Times New Roman" w:cs="Times New Roman"/>
                <w:b/>
                <w:iCs/>
                <w:sz w:val="20"/>
                <w:szCs w:val="20"/>
              </w:rPr>
            </w:pPr>
            <w:r w:rsidRPr="00FF232B">
              <w:rPr>
                <w:rFonts w:ascii="Times New Roman" w:eastAsia="MS Mincho" w:hAnsi="Times New Roman" w:cs="Times New Roman"/>
                <w:iCs/>
                <w:sz w:val="20"/>
                <w:szCs w:val="20"/>
              </w:rPr>
              <w:t>A means shall be specified by which the gNB can know the number of Rx branches of the UE.</w:t>
            </w:r>
          </w:p>
          <w:p w14:paraId="5BC45EFC" w14:textId="77777777" w:rsidR="00FF232B" w:rsidRPr="00FF232B" w:rsidRDefault="00FF232B" w:rsidP="00FF232B">
            <w:pPr>
              <w:numPr>
                <w:ilvl w:val="1"/>
                <w:numId w:val="57"/>
              </w:numPr>
              <w:overflowPunct w:val="0"/>
              <w:autoSpaceDN w:val="0"/>
              <w:spacing w:after="120" w:line="240" w:lineRule="auto"/>
              <w:ind w:left="452" w:hanging="283"/>
              <w:jc w:val="both"/>
              <w:rPr>
                <w:rFonts w:ascii="Times New Roman" w:eastAsia="MS Mincho" w:hAnsi="Times New Roman" w:cs="Times New Roman"/>
                <w:b/>
                <w:bCs/>
                <w:iCs/>
                <w:sz w:val="20"/>
                <w:szCs w:val="20"/>
              </w:rPr>
            </w:pPr>
            <w:r w:rsidRPr="00FF232B">
              <w:rPr>
                <w:rFonts w:ascii="Times New Roman" w:eastAsia="MS Mincho" w:hAnsi="Times New Roman" w:cs="Times New Roman"/>
                <w:bCs/>
                <w:iCs/>
                <w:sz w:val="20"/>
                <w:szCs w:val="20"/>
              </w:rPr>
              <w:t>Maximum number of DL MIMO layers:</w:t>
            </w:r>
          </w:p>
          <w:p w14:paraId="177CD6B8" w14:textId="77777777" w:rsidR="00FF232B" w:rsidRPr="00FF232B" w:rsidRDefault="00FF232B" w:rsidP="00FF232B">
            <w:pPr>
              <w:numPr>
                <w:ilvl w:val="2"/>
                <w:numId w:val="57"/>
              </w:numPr>
              <w:overflowPunct w:val="0"/>
              <w:autoSpaceDN w:val="0"/>
              <w:spacing w:after="120" w:line="240" w:lineRule="auto"/>
              <w:ind w:left="878" w:hanging="284"/>
              <w:jc w:val="both"/>
              <w:rPr>
                <w:rFonts w:ascii="Times New Roman" w:eastAsia="MS Mincho" w:hAnsi="Times New Roman" w:cs="Times New Roman"/>
                <w:b/>
                <w:bCs/>
                <w:iCs/>
                <w:sz w:val="20"/>
                <w:szCs w:val="20"/>
              </w:rPr>
            </w:pPr>
            <w:r w:rsidRPr="00FF232B">
              <w:rPr>
                <w:rFonts w:ascii="Times New Roman" w:eastAsia="MS Mincho" w:hAnsi="Times New Roman" w:cs="Times New Roman"/>
                <w:bCs/>
                <w:iCs/>
                <w:sz w:val="20"/>
                <w:szCs w:val="20"/>
              </w:rPr>
              <w:t xml:space="preserve">For a RedCap UE with 1 Rx </w:t>
            </w:r>
            <w:r w:rsidRPr="00FF232B">
              <w:rPr>
                <w:rFonts w:ascii="Times New Roman" w:eastAsia="MS Mincho" w:hAnsi="Times New Roman" w:cs="Times New Roman"/>
                <w:iCs/>
                <w:sz w:val="20"/>
                <w:szCs w:val="20"/>
              </w:rPr>
              <w:t>branch</w:t>
            </w:r>
            <w:r w:rsidRPr="00FF232B">
              <w:rPr>
                <w:rFonts w:ascii="Times New Roman" w:eastAsia="MS Mincho" w:hAnsi="Times New Roman" w:cs="Times New Roman"/>
                <w:bCs/>
                <w:iCs/>
                <w:sz w:val="20"/>
                <w:szCs w:val="20"/>
              </w:rPr>
              <w:t>, 1 DL MIMO layer is supported.</w:t>
            </w:r>
          </w:p>
          <w:p w14:paraId="031CD8F3" w14:textId="1C10A274" w:rsidR="00FF232B" w:rsidRPr="002E3A66" w:rsidRDefault="00FF232B" w:rsidP="00FF232B">
            <w:pPr>
              <w:numPr>
                <w:ilvl w:val="2"/>
                <w:numId w:val="57"/>
              </w:numPr>
              <w:overflowPunct w:val="0"/>
              <w:autoSpaceDN w:val="0"/>
              <w:spacing w:after="120" w:line="240" w:lineRule="auto"/>
              <w:ind w:left="878" w:hanging="284"/>
              <w:jc w:val="both"/>
              <w:rPr>
                <w:rFonts w:ascii="Times New Roman" w:eastAsia="MS Mincho" w:hAnsi="Times New Roman" w:cs="Times New Roman"/>
                <w:b/>
                <w:bCs/>
                <w:iCs/>
                <w:sz w:val="20"/>
                <w:szCs w:val="20"/>
              </w:rPr>
            </w:pPr>
            <w:r w:rsidRPr="00FF232B">
              <w:rPr>
                <w:rFonts w:ascii="Times New Roman" w:eastAsia="MS Mincho" w:hAnsi="Times New Roman" w:cs="Times New Roman"/>
                <w:bCs/>
                <w:iCs/>
                <w:sz w:val="20"/>
                <w:szCs w:val="20"/>
              </w:rPr>
              <w:t xml:space="preserve">For a RedCap UE with 2 Rx </w:t>
            </w:r>
            <w:r w:rsidRPr="00FF232B">
              <w:rPr>
                <w:rFonts w:ascii="Times New Roman" w:eastAsia="MS Mincho" w:hAnsi="Times New Roman" w:cs="Times New Roman"/>
                <w:iCs/>
                <w:sz w:val="20"/>
                <w:szCs w:val="20"/>
              </w:rPr>
              <w:t>branches</w:t>
            </w:r>
            <w:r w:rsidRPr="00FF232B">
              <w:rPr>
                <w:rFonts w:ascii="Times New Roman" w:eastAsia="MS Mincho" w:hAnsi="Times New Roman" w:cs="Times New Roman"/>
                <w:bCs/>
                <w:iCs/>
                <w:sz w:val="20"/>
                <w:szCs w:val="20"/>
              </w:rPr>
              <w:t>, 2 DL MIMO layers are supported.</w:t>
            </w:r>
          </w:p>
        </w:tc>
      </w:tr>
    </w:tbl>
    <w:p w14:paraId="28959F82" w14:textId="77777777" w:rsidR="00F12D42" w:rsidRPr="00AA1454" w:rsidRDefault="00F12D42" w:rsidP="00603BF0">
      <w:pPr>
        <w:jc w:val="both"/>
        <w:rPr>
          <w:szCs w:val="20"/>
          <w:lang w:eastAsia="ja-JP"/>
        </w:rPr>
      </w:pPr>
    </w:p>
    <w:p w14:paraId="0F150F11" w14:textId="449AF0A6" w:rsidR="00F12D42" w:rsidRPr="00AA1454" w:rsidRDefault="00F12D42" w:rsidP="00603BF0">
      <w:pPr>
        <w:jc w:val="both"/>
        <w:rPr>
          <w:szCs w:val="20"/>
          <w:lang w:eastAsia="ja-JP"/>
        </w:rPr>
      </w:pPr>
      <w:r w:rsidRPr="00AA1454">
        <w:rPr>
          <w:szCs w:val="20"/>
          <w:lang w:eastAsia="ja-JP"/>
        </w:rPr>
        <w:t xml:space="preserve">In RAN1#104e, the following agreement on reduced </w:t>
      </w:r>
      <w:r w:rsidRPr="00AA1454">
        <w:rPr>
          <w:lang w:eastAsia="ja-JP"/>
        </w:rPr>
        <w:t xml:space="preserve">maximum number of DL MIMO layers </w:t>
      </w:r>
      <w:r w:rsidRPr="00AA1454">
        <w:rPr>
          <w:szCs w:val="20"/>
          <w:lang w:eastAsia="ja-JP"/>
        </w:rPr>
        <w:t>was reached</w:t>
      </w:r>
      <w:r w:rsidR="00921F2D">
        <w:rPr>
          <w:szCs w:val="20"/>
          <w:lang w:eastAsia="ja-JP"/>
        </w:rPr>
        <w:t xml:space="preserve"> </w:t>
      </w:r>
      <w:r w:rsidR="00921F2D">
        <w:rPr>
          <w:szCs w:val="20"/>
          <w:lang w:eastAsia="ja-JP"/>
        </w:rPr>
        <w:fldChar w:fldCharType="begin"/>
      </w:r>
      <w:r w:rsidR="00921F2D">
        <w:rPr>
          <w:szCs w:val="20"/>
          <w:lang w:eastAsia="ja-JP"/>
        </w:rPr>
        <w:instrText xml:space="preserve"> REF _Ref71617571 \r \h </w:instrText>
      </w:r>
      <w:r w:rsidR="00921F2D">
        <w:rPr>
          <w:szCs w:val="20"/>
          <w:lang w:eastAsia="ja-JP"/>
        </w:rPr>
      </w:r>
      <w:r w:rsidR="00921F2D">
        <w:rPr>
          <w:szCs w:val="20"/>
          <w:lang w:eastAsia="ja-JP"/>
        </w:rPr>
        <w:fldChar w:fldCharType="separate"/>
      </w:r>
      <w:r w:rsidR="00963E2D">
        <w:rPr>
          <w:szCs w:val="20"/>
          <w:lang w:eastAsia="ja-JP"/>
        </w:rPr>
        <w:t>[2]</w:t>
      </w:r>
      <w:r w:rsidR="00921F2D">
        <w:rPr>
          <w:szCs w:val="20"/>
          <w:lang w:eastAsia="ja-JP"/>
        </w:rPr>
        <w:fldChar w:fldCharType="end"/>
      </w:r>
      <w:r w:rsidRPr="00AA1454">
        <w:rPr>
          <w:szCs w:val="20"/>
          <w:lang w:eastAsia="ja-JP"/>
        </w:rPr>
        <w:t>:</w:t>
      </w:r>
    </w:p>
    <w:tbl>
      <w:tblPr>
        <w:tblStyle w:val="TableGrid"/>
        <w:tblW w:w="0" w:type="auto"/>
        <w:tblLook w:val="04A0" w:firstRow="1" w:lastRow="0" w:firstColumn="1" w:lastColumn="0" w:noHBand="0" w:noVBand="1"/>
      </w:tblPr>
      <w:tblGrid>
        <w:gridCol w:w="9629"/>
      </w:tblGrid>
      <w:tr w:rsidR="00F12D42" w:rsidRPr="00AA1454" w14:paraId="3B92077C" w14:textId="77777777" w:rsidTr="003B224E">
        <w:tc>
          <w:tcPr>
            <w:tcW w:w="9629" w:type="dxa"/>
          </w:tcPr>
          <w:p w14:paraId="35EFC965" w14:textId="77777777" w:rsidR="00F12D42" w:rsidRPr="00AA1454" w:rsidRDefault="00F12D42" w:rsidP="003B224E">
            <w:pPr>
              <w:spacing w:after="0" w:line="240" w:lineRule="auto"/>
              <w:rPr>
                <w:rFonts w:ascii="Times New Roman" w:eastAsia="Batang" w:hAnsi="Times New Roman" w:cs="Times New Roman"/>
                <w:sz w:val="20"/>
                <w:szCs w:val="20"/>
              </w:rPr>
            </w:pPr>
            <w:r w:rsidRPr="00AA1454">
              <w:rPr>
                <w:rFonts w:ascii="Times New Roman" w:eastAsia="Batang" w:hAnsi="Times New Roman" w:cs="Times New Roman"/>
                <w:sz w:val="20"/>
                <w:szCs w:val="20"/>
                <w:highlight w:val="green"/>
              </w:rPr>
              <w:t>Agreements:</w:t>
            </w:r>
          </w:p>
          <w:p w14:paraId="4B0DEB17" w14:textId="77777777" w:rsidR="00F12D42" w:rsidRPr="00AA1454" w:rsidRDefault="00F12D42" w:rsidP="003B224E">
            <w:pPr>
              <w:numPr>
                <w:ilvl w:val="0"/>
                <w:numId w:val="25"/>
              </w:numPr>
              <w:spacing w:after="0" w:line="252" w:lineRule="auto"/>
              <w:contextualSpacing/>
              <w:rPr>
                <w:rFonts w:ascii="Times New Roman" w:eastAsia="Batang" w:hAnsi="Times New Roman" w:cs="Times New Roman"/>
                <w:sz w:val="20"/>
                <w:szCs w:val="20"/>
                <w:lang w:eastAsia="x-none"/>
              </w:rPr>
            </w:pPr>
            <w:r w:rsidRPr="00AA1454">
              <w:rPr>
                <w:rFonts w:ascii="Times New Roman" w:eastAsia="Batang" w:hAnsi="Times New Roman" w:cs="Times New Roman"/>
                <w:sz w:val="20"/>
                <w:szCs w:val="20"/>
                <w:lang w:eastAsia="x-none"/>
              </w:rPr>
              <w:t xml:space="preserve">For relaxed maximum number of DL MIMO layers: </w:t>
            </w:r>
          </w:p>
          <w:p w14:paraId="7000A6C5" w14:textId="77777777" w:rsidR="00F12D42" w:rsidRPr="00AA1454" w:rsidRDefault="00F12D42" w:rsidP="003B224E">
            <w:pPr>
              <w:numPr>
                <w:ilvl w:val="1"/>
                <w:numId w:val="25"/>
              </w:numPr>
              <w:spacing w:after="0" w:line="252" w:lineRule="auto"/>
              <w:contextualSpacing/>
              <w:rPr>
                <w:rFonts w:ascii="Times New Roman" w:eastAsia="Batang" w:hAnsi="Times New Roman" w:cs="Times New Roman"/>
                <w:sz w:val="20"/>
                <w:szCs w:val="20"/>
                <w:lang w:eastAsia="x-none"/>
              </w:rPr>
            </w:pPr>
            <w:r w:rsidRPr="00AA1454">
              <w:rPr>
                <w:rFonts w:ascii="Times New Roman" w:eastAsia="Batang" w:hAnsi="Times New Roman" w:cs="Times New Roman"/>
                <w:sz w:val="20"/>
                <w:szCs w:val="20"/>
                <w:lang w:eastAsia="x-none"/>
              </w:rPr>
              <w:t>FFS: need for modification of DCI fields/formats</w:t>
            </w:r>
          </w:p>
          <w:p w14:paraId="640AD677" w14:textId="77777777" w:rsidR="00F12D42" w:rsidRPr="00AA1454" w:rsidRDefault="00F12D42" w:rsidP="003B224E">
            <w:pPr>
              <w:numPr>
                <w:ilvl w:val="1"/>
                <w:numId w:val="25"/>
              </w:numPr>
              <w:spacing w:after="0" w:line="240" w:lineRule="auto"/>
              <w:rPr>
                <w:rFonts w:ascii="Times New Roman" w:eastAsia="Batang" w:hAnsi="Times New Roman" w:cs="Times New Roman"/>
                <w:sz w:val="20"/>
                <w:szCs w:val="20"/>
                <w:lang w:eastAsia="x-none"/>
              </w:rPr>
            </w:pPr>
            <w:r w:rsidRPr="00AA1454">
              <w:rPr>
                <w:rFonts w:ascii="Times New Roman" w:eastAsia="Batang" w:hAnsi="Times New Roman" w:cs="Times New Roman"/>
                <w:sz w:val="20"/>
                <w:szCs w:val="20"/>
              </w:rPr>
              <w:t>FFS: need for modification of CSI measurement/reporting</w:t>
            </w:r>
          </w:p>
          <w:p w14:paraId="0ED279A9" w14:textId="77777777" w:rsidR="00F12D42" w:rsidRPr="00AA1454" w:rsidRDefault="00F12D42" w:rsidP="003B224E">
            <w:pPr>
              <w:spacing w:after="0" w:line="240" w:lineRule="auto"/>
              <w:rPr>
                <w:rFonts w:ascii="Times New Roman" w:hAnsi="Times New Roman" w:cs="Times New Roman"/>
                <w:sz w:val="20"/>
                <w:szCs w:val="20"/>
                <w:lang w:eastAsia="x-none"/>
              </w:rPr>
            </w:pPr>
          </w:p>
        </w:tc>
      </w:tr>
    </w:tbl>
    <w:p w14:paraId="6C35F7A3" w14:textId="77777777" w:rsidR="00F12D42" w:rsidRPr="00AA1454" w:rsidRDefault="00F12D42" w:rsidP="00603BF0">
      <w:pPr>
        <w:jc w:val="both"/>
        <w:rPr>
          <w:lang w:eastAsia="ja-JP"/>
        </w:rPr>
      </w:pPr>
    </w:p>
    <w:p w14:paraId="6D6A0F04" w14:textId="4958B1A0" w:rsidR="00F12D42" w:rsidRDefault="00F12D42" w:rsidP="00603BF0">
      <w:pPr>
        <w:jc w:val="both"/>
        <w:rPr>
          <w:szCs w:val="20"/>
          <w:lang w:eastAsia="ja-JP"/>
        </w:rPr>
      </w:pPr>
      <w:r w:rsidRPr="00AA1454">
        <w:rPr>
          <w:szCs w:val="20"/>
          <w:lang w:eastAsia="ja-JP"/>
        </w:rPr>
        <w:t>During the discussion in RAN1#104e, there was a consensus that the reduction in maximum number of DL MIMO only would result in minor specification changes, if any, beyond clarifying statements.</w:t>
      </w:r>
      <w:r w:rsidR="001C5866" w:rsidRPr="00AA1454">
        <w:rPr>
          <w:szCs w:val="20"/>
          <w:lang w:eastAsia="ja-JP"/>
        </w:rPr>
        <w:t xml:space="preserve"> Below we further discuss some aspects. </w:t>
      </w:r>
    </w:p>
    <w:p w14:paraId="6ECAA9C4" w14:textId="301AD80E" w:rsidR="001D7A3D" w:rsidRPr="00D06F4E" w:rsidRDefault="007D447F" w:rsidP="00603BF0">
      <w:pPr>
        <w:pStyle w:val="Heading2"/>
      </w:pPr>
      <w:r>
        <w:lastRenderedPageBreak/>
        <w:t>2.1</w:t>
      </w:r>
      <w:r>
        <w:tab/>
      </w:r>
      <w:r w:rsidR="001D7A3D" w:rsidRPr="00D06F4E">
        <w:t>Indication mechanism</w:t>
      </w:r>
    </w:p>
    <w:p w14:paraId="5DE148C6" w14:textId="6FB507A9" w:rsidR="0013709F" w:rsidRPr="00AA1454" w:rsidRDefault="001D7A3D" w:rsidP="00603BF0">
      <w:pPr>
        <w:jc w:val="both"/>
        <w:rPr>
          <w:szCs w:val="20"/>
          <w:lang w:eastAsia="ja-JP"/>
        </w:rPr>
      </w:pPr>
      <w:r w:rsidRPr="00AA1454">
        <w:rPr>
          <w:szCs w:val="20"/>
          <w:lang w:eastAsia="ja-JP"/>
        </w:rPr>
        <w:t>Different mechanisms were discussed during RAN1#104e for indicating the supported maximum number of DL MIMO layers</w:t>
      </w:r>
      <w:r w:rsidR="00C5455A">
        <w:rPr>
          <w:szCs w:val="20"/>
          <w:lang w:eastAsia="ja-JP"/>
        </w:rPr>
        <w:t>, and also during RAN1</w:t>
      </w:r>
      <w:r w:rsidR="00642A71">
        <w:rPr>
          <w:szCs w:val="20"/>
          <w:lang w:eastAsia="ja-JP"/>
        </w:rPr>
        <w:t xml:space="preserve">#104bis-e in relation to indication of number of Rx </w:t>
      </w:r>
      <w:r w:rsidR="002C0491">
        <w:rPr>
          <w:szCs w:val="20"/>
          <w:lang w:eastAsia="ja-JP"/>
        </w:rPr>
        <w:t>branche</w:t>
      </w:r>
      <w:r w:rsidR="00642A71">
        <w:rPr>
          <w:szCs w:val="20"/>
          <w:lang w:eastAsia="ja-JP"/>
        </w:rPr>
        <w:t>s</w:t>
      </w:r>
      <w:r w:rsidRPr="00AA1454">
        <w:rPr>
          <w:szCs w:val="20"/>
          <w:lang w:eastAsia="ja-JP"/>
        </w:rPr>
        <w:t xml:space="preserve">. </w:t>
      </w:r>
      <w:r w:rsidR="004E005B">
        <w:rPr>
          <w:szCs w:val="20"/>
          <w:lang w:eastAsia="ja-JP"/>
        </w:rPr>
        <w:t xml:space="preserve">One may note that the WI objective related to minimum number of Rx branches is formulated such that </w:t>
      </w:r>
      <w:r w:rsidR="00936AA9">
        <w:rPr>
          <w:szCs w:val="20"/>
          <w:lang w:eastAsia="ja-JP"/>
        </w:rPr>
        <w:t xml:space="preserve">it is up to UE implementation to support one or two Rx branches in a particular band. This is not reflected in the </w:t>
      </w:r>
      <w:r w:rsidR="0052461A">
        <w:rPr>
          <w:szCs w:val="20"/>
          <w:lang w:eastAsia="ja-JP"/>
        </w:rPr>
        <w:t xml:space="preserve">related </w:t>
      </w:r>
      <w:r w:rsidR="00936AA9">
        <w:rPr>
          <w:szCs w:val="20"/>
          <w:lang w:eastAsia="ja-JP"/>
        </w:rPr>
        <w:t>WI objective on</w:t>
      </w:r>
      <w:r w:rsidR="0052461A">
        <w:rPr>
          <w:szCs w:val="20"/>
          <w:lang w:eastAsia="ja-JP"/>
        </w:rPr>
        <w:t xml:space="preserve"> DL MIMO layers</w:t>
      </w:r>
      <w:r w:rsidR="00CD1C7E">
        <w:rPr>
          <w:szCs w:val="20"/>
          <w:lang w:eastAsia="ja-JP"/>
        </w:rPr>
        <w:t>, but it is reasonable that it should be interpreted the same way</w:t>
      </w:r>
      <w:r w:rsidR="0052461A">
        <w:rPr>
          <w:szCs w:val="20"/>
          <w:lang w:eastAsia="ja-JP"/>
        </w:rPr>
        <w:t xml:space="preserve">. </w:t>
      </w:r>
    </w:p>
    <w:p w14:paraId="50FF33ED" w14:textId="76DDAC0E" w:rsidR="00913597" w:rsidRPr="00AA1454" w:rsidRDefault="00913597" w:rsidP="00913597">
      <w:pPr>
        <w:pStyle w:val="Proposal"/>
      </w:pPr>
      <w:bookmarkStart w:id="3" w:name="_Hlk71205198"/>
      <w:bookmarkStart w:id="4" w:name="_Toc71665468"/>
      <w:r w:rsidRPr="00AA1454">
        <w:t xml:space="preserve">The </w:t>
      </w:r>
      <w:r>
        <w:t>WI</w:t>
      </w:r>
      <w:r w:rsidR="00A73350">
        <w:t>D is interpreted such that the</w:t>
      </w:r>
      <w:r>
        <w:t xml:space="preserve"> maximum number of DL MIMO layers depend</w:t>
      </w:r>
      <w:r w:rsidR="008727E3">
        <w:t>s</w:t>
      </w:r>
      <w:r>
        <w:t xml:space="preserve"> on </w:t>
      </w:r>
      <w:r w:rsidR="00CD1C7E">
        <w:t xml:space="preserve">the </w:t>
      </w:r>
      <w:r>
        <w:t>number of Rx branches supported in a particular band</w:t>
      </w:r>
      <w:bookmarkEnd w:id="3"/>
      <w:r w:rsidRPr="00AA1454">
        <w:t>.</w:t>
      </w:r>
      <w:bookmarkEnd w:id="4"/>
      <w:r w:rsidRPr="00AA1454">
        <w:t xml:space="preserve"> </w:t>
      </w:r>
    </w:p>
    <w:p w14:paraId="288ACBAA" w14:textId="26E787B1" w:rsidR="00642A71" w:rsidRDefault="00913597" w:rsidP="00603BF0">
      <w:pPr>
        <w:jc w:val="both"/>
        <w:rPr>
          <w:szCs w:val="20"/>
          <w:lang w:eastAsia="ja-JP"/>
        </w:rPr>
      </w:pPr>
      <w:r>
        <w:rPr>
          <w:szCs w:val="20"/>
          <w:lang w:eastAsia="ja-JP"/>
        </w:rPr>
        <w:t>If t</w:t>
      </w:r>
      <w:r w:rsidR="00CD1C7E">
        <w:rPr>
          <w:szCs w:val="20"/>
          <w:lang w:eastAsia="ja-JP"/>
        </w:rPr>
        <w:t xml:space="preserve">his </w:t>
      </w:r>
      <w:r w:rsidR="00FC4A38">
        <w:rPr>
          <w:szCs w:val="20"/>
          <w:lang w:eastAsia="ja-JP"/>
        </w:rPr>
        <w:t xml:space="preserve">interpretation of the WI objective is agreed, it becomes clear that there is a </w:t>
      </w:r>
      <w:r w:rsidR="008727E3">
        <w:rPr>
          <w:szCs w:val="20"/>
          <w:lang w:eastAsia="ja-JP"/>
        </w:rPr>
        <w:t xml:space="preserve">tight </w:t>
      </w:r>
      <w:r w:rsidR="00FC4A38">
        <w:rPr>
          <w:szCs w:val="20"/>
          <w:lang w:eastAsia="ja-JP"/>
        </w:rPr>
        <w:t xml:space="preserve">connection between the number of Rx branches and the number of supported MIMO layers in each band, and thus it suffices to </w:t>
      </w:r>
      <w:r w:rsidR="002A6EBE">
        <w:rPr>
          <w:szCs w:val="20"/>
          <w:lang w:eastAsia="ja-JP"/>
        </w:rPr>
        <w:t xml:space="preserve">indicate only one of them. </w:t>
      </w:r>
    </w:p>
    <w:p w14:paraId="6FDFC8F9" w14:textId="60C96FAA" w:rsidR="001D7A3D" w:rsidRDefault="002A6EBE" w:rsidP="00603BF0">
      <w:pPr>
        <w:jc w:val="both"/>
        <w:rPr>
          <w:rFonts w:ascii="Calibri" w:hAnsi="Calibri" w:cs="Calibri"/>
        </w:rPr>
      </w:pPr>
      <w:r>
        <w:rPr>
          <w:szCs w:val="20"/>
          <w:lang w:eastAsia="ja-JP"/>
        </w:rPr>
        <w:t xml:space="preserve">As for indication of the number of Rx branches, </w:t>
      </w:r>
      <w:r w:rsidR="001D7A3D">
        <w:rPr>
          <w:szCs w:val="20"/>
          <w:lang w:eastAsia="ja-JP"/>
        </w:rPr>
        <w:t xml:space="preserve">the following agreement </w:t>
      </w:r>
      <w:r>
        <w:rPr>
          <w:szCs w:val="20"/>
          <w:lang w:eastAsia="ja-JP"/>
        </w:rPr>
        <w:t xml:space="preserve">was </w:t>
      </w:r>
      <w:r w:rsidR="001D7A3D">
        <w:rPr>
          <w:szCs w:val="20"/>
          <w:lang w:eastAsia="ja-JP"/>
        </w:rPr>
        <w:t>reached in RAN1#104bis-e</w:t>
      </w:r>
      <w:r w:rsidR="005F0918">
        <w:rPr>
          <w:szCs w:val="20"/>
          <w:lang w:eastAsia="ja-JP"/>
        </w:rPr>
        <w:t xml:space="preserve"> </w:t>
      </w:r>
      <w:r w:rsidR="005F0918">
        <w:rPr>
          <w:szCs w:val="20"/>
          <w:lang w:eastAsia="ja-JP"/>
        </w:rPr>
        <w:fldChar w:fldCharType="begin"/>
      </w:r>
      <w:r w:rsidR="005F0918">
        <w:rPr>
          <w:szCs w:val="20"/>
          <w:lang w:eastAsia="ja-JP"/>
        </w:rPr>
        <w:instrText xml:space="preserve"> REF _Ref71617571 \r \h </w:instrText>
      </w:r>
      <w:r w:rsidR="005F0918">
        <w:rPr>
          <w:szCs w:val="20"/>
          <w:lang w:eastAsia="ja-JP"/>
        </w:rPr>
      </w:r>
      <w:r w:rsidR="005F0918">
        <w:rPr>
          <w:szCs w:val="20"/>
          <w:lang w:eastAsia="ja-JP"/>
        </w:rPr>
        <w:fldChar w:fldCharType="separate"/>
      </w:r>
      <w:r w:rsidR="00963E2D">
        <w:rPr>
          <w:szCs w:val="20"/>
          <w:lang w:eastAsia="ja-JP"/>
        </w:rPr>
        <w:t>[2]</w:t>
      </w:r>
      <w:r w:rsidR="005F0918">
        <w:rPr>
          <w:szCs w:val="20"/>
          <w:lang w:eastAsia="ja-JP"/>
        </w:rPr>
        <w:fldChar w:fldCharType="end"/>
      </w:r>
      <w:r w:rsidR="001D7A3D">
        <w:rPr>
          <w:szCs w:val="20"/>
          <w:lang w:eastAsia="ja-JP"/>
        </w:rPr>
        <w:t>:</w:t>
      </w:r>
    </w:p>
    <w:tbl>
      <w:tblPr>
        <w:tblW w:w="9889" w:type="dxa"/>
        <w:tblCellMar>
          <w:left w:w="0" w:type="dxa"/>
          <w:right w:w="0" w:type="dxa"/>
        </w:tblCellMar>
        <w:tblLook w:val="04A0" w:firstRow="1" w:lastRow="0" w:firstColumn="1" w:lastColumn="0" w:noHBand="0" w:noVBand="1"/>
      </w:tblPr>
      <w:tblGrid>
        <w:gridCol w:w="9889"/>
      </w:tblGrid>
      <w:tr w:rsidR="001D7A3D" w14:paraId="5C61D4AC" w14:textId="77777777" w:rsidTr="003B224E">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F390" w14:textId="77777777" w:rsidR="001D7A3D" w:rsidRDefault="001D7A3D" w:rsidP="003B224E">
            <w:pPr>
              <w:jc w:val="both"/>
              <w:rPr>
                <w:rFonts w:ascii="Times New Roman" w:hAnsi="Times New Roman" w:cs="Times New Roman"/>
                <w:szCs w:val="20"/>
                <w:lang w:eastAsia="x-none"/>
              </w:rPr>
            </w:pPr>
            <w:r>
              <w:rPr>
                <w:rFonts w:ascii="Times New Roman" w:hAnsi="Times New Roman" w:cs="Times New Roman"/>
                <w:szCs w:val="20"/>
                <w:highlight w:val="green"/>
                <w:lang w:val="en-GB" w:eastAsia="x-none"/>
              </w:rPr>
              <w:t>Agreements:</w:t>
            </w:r>
          </w:p>
          <w:p w14:paraId="38E5C5F0" w14:textId="77777777" w:rsidR="001D7A3D" w:rsidRDefault="001D7A3D" w:rsidP="003B224E">
            <w:pPr>
              <w:numPr>
                <w:ilvl w:val="0"/>
                <w:numId w:val="54"/>
              </w:num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At least using UE capability report according the existing framework to indicate (implicitly or explicitly) the number of Rx branches  </w:t>
            </w:r>
          </w:p>
          <w:p w14:paraId="61E74DF2" w14:textId="77777777" w:rsidR="001D7A3D" w:rsidRDefault="001D7A3D" w:rsidP="003B224E">
            <w:pPr>
              <w:numPr>
                <w:ilvl w:val="0"/>
                <w:numId w:val="54"/>
              </w:num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FFS: whether/how to support earlier indication of Redcap UEs with # Rx branches by Msg1 and/or Msg3, and MsgA </w:t>
            </w:r>
          </w:p>
          <w:p w14:paraId="01A61AE1" w14:textId="77777777" w:rsidR="001D7A3D" w:rsidRPr="00714968" w:rsidRDefault="001D7A3D" w:rsidP="003B224E">
            <w:pPr>
              <w:numPr>
                <w:ilvl w:val="1"/>
                <w:numId w:val="54"/>
              </w:num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FFS: Network configurability of early indication of the number of Rx branches via SIB1, if supported </w:t>
            </w:r>
          </w:p>
        </w:tc>
      </w:tr>
    </w:tbl>
    <w:p w14:paraId="4A765C40" w14:textId="0037423E" w:rsidR="00846DA1" w:rsidRPr="00AA1454" w:rsidRDefault="001D7A3D" w:rsidP="00603BF0">
      <w:pPr>
        <w:jc w:val="both"/>
        <w:rPr>
          <w:szCs w:val="20"/>
          <w:lang w:eastAsia="ja-JP"/>
        </w:rPr>
      </w:pPr>
      <w:r>
        <w:br/>
      </w:r>
      <w:r w:rsidRPr="00AA1454">
        <w:rPr>
          <w:szCs w:val="20"/>
          <w:lang w:eastAsia="ja-JP"/>
        </w:rPr>
        <w:t xml:space="preserve">It has been proposed </w:t>
      </w:r>
      <w:r>
        <w:rPr>
          <w:szCs w:val="20"/>
          <w:lang w:eastAsia="ja-JP"/>
        </w:rPr>
        <w:t xml:space="preserve">by different companies </w:t>
      </w:r>
      <w:r w:rsidRPr="00AA1454">
        <w:rPr>
          <w:szCs w:val="20"/>
          <w:lang w:eastAsia="ja-JP"/>
        </w:rPr>
        <w:t xml:space="preserve">to use existing capability parameters, for example the </w:t>
      </w:r>
      <w:r w:rsidRPr="00AA1454">
        <w:rPr>
          <w:i/>
          <w:iCs/>
          <w:szCs w:val="20"/>
          <w:lang w:eastAsia="ja-JP"/>
        </w:rPr>
        <w:t>maxNumberMIMO-LayersPDSCH</w:t>
      </w:r>
      <w:r w:rsidRPr="00AA1454">
        <w:rPr>
          <w:szCs w:val="20"/>
          <w:lang w:eastAsia="ja-JP"/>
        </w:rPr>
        <w:t xml:space="preserve"> capability, which is reported as part of a supported feature set per carrier in a band.</w:t>
      </w:r>
      <w:r w:rsidR="00FD0BC1">
        <w:rPr>
          <w:szCs w:val="20"/>
          <w:lang w:eastAsia="ja-JP"/>
        </w:rPr>
        <w:t xml:space="preserve"> Since this parameter already reflects the per-band capability, it serves well as a</w:t>
      </w:r>
      <w:r w:rsidR="00846DA1">
        <w:rPr>
          <w:szCs w:val="20"/>
          <w:lang w:eastAsia="ja-JP"/>
        </w:rPr>
        <w:t xml:space="preserve">n indication of both the supported number of Rx </w:t>
      </w:r>
      <w:r w:rsidR="002C0491">
        <w:rPr>
          <w:szCs w:val="20"/>
          <w:lang w:eastAsia="ja-JP"/>
        </w:rPr>
        <w:t>branches</w:t>
      </w:r>
      <w:r w:rsidR="00846DA1">
        <w:rPr>
          <w:szCs w:val="20"/>
          <w:lang w:eastAsia="ja-JP"/>
        </w:rPr>
        <w:t xml:space="preserve"> and the supported number of MIMO layers in a band, in particular with the </w:t>
      </w:r>
      <w:r w:rsidR="00386566">
        <w:rPr>
          <w:szCs w:val="20"/>
          <w:lang w:eastAsia="ja-JP"/>
        </w:rPr>
        <w:t>interpretation of the</w:t>
      </w:r>
      <w:r w:rsidR="00846DA1">
        <w:rPr>
          <w:szCs w:val="20"/>
          <w:lang w:eastAsia="ja-JP"/>
        </w:rPr>
        <w:t xml:space="preserve"> WI objective proposed above.</w:t>
      </w:r>
    </w:p>
    <w:p w14:paraId="38FAD3D2" w14:textId="6810F4C8" w:rsidR="002A6EBE" w:rsidRPr="008B4378" w:rsidRDefault="001947E8" w:rsidP="001D7A3D">
      <w:pPr>
        <w:pStyle w:val="Proposal"/>
      </w:pPr>
      <w:bookmarkStart w:id="5" w:name="_Toc71665469"/>
      <w:r>
        <w:t xml:space="preserve">From RAN1 perspective, </w:t>
      </w:r>
      <w:r w:rsidR="00846DA1">
        <w:t xml:space="preserve">existing per-band capability </w:t>
      </w:r>
      <w:r w:rsidR="008B4378" w:rsidRPr="00AA1454">
        <w:rPr>
          <w:i/>
          <w:iCs/>
          <w:szCs w:val="20"/>
          <w:lang w:eastAsia="ja-JP"/>
        </w:rPr>
        <w:t>maxNumberMIMO-LayersPDSCH</w:t>
      </w:r>
      <w:r w:rsidR="008B4378">
        <w:rPr>
          <w:i/>
          <w:iCs/>
          <w:szCs w:val="20"/>
          <w:lang w:eastAsia="ja-JP"/>
        </w:rPr>
        <w:t xml:space="preserve"> </w:t>
      </w:r>
      <w:r>
        <w:rPr>
          <w:szCs w:val="20"/>
          <w:lang w:eastAsia="ja-JP"/>
        </w:rPr>
        <w:t>can be</w:t>
      </w:r>
      <w:r w:rsidR="008B4378">
        <w:rPr>
          <w:szCs w:val="20"/>
          <w:lang w:eastAsia="ja-JP"/>
        </w:rPr>
        <w:t xml:space="preserve"> used for indicating both the number of Rx </w:t>
      </w:r>
      <w:r w:rsidR="002C0491">
        <w:rPr>
          <w:szCs w:val="20"/>
          <w:lang w:eastAsia="ja-JP"/>
        </w:rPr>
        <w:t>branche</w:t>
      </w:r>
      <w:r w:rsidR="008B4378">
        <w:rPr>
          <w:szCs w:val="20"/>
          <w:lang w:eastAsia="ja-JP"/>
        </w:rPr>
        <w:t>s and supported number of DL MIMO layers in a band.</w:t>
      </w:r>
      <w:r>
        <w:rPr>
          <w:szCs w:val="20"/>
          <w:lang w:eastAsia="ja-JP"/>
        </w:rPr>
        <w:t xml:space="preserve"> </w:t>
      </w:r>
      <w:r w:rsidR="0007151B">
        <w:rPr>
          <w:szCs w:val="20"/>
          <w:lang w:eastAsia="ja-JP"/>
        </w:rPr>
        <w:t>T</w:t>
      </w:r>
      <w:r>
        <w:rPr>
          <w:szCs w:val="20"/>
          <w:lang w:eastAsia="ja-JP"/>
        </w:rPr>
        <w:t>he detailed signaling solution is up to RAN2.</w:t>
      </w:r>
      <w:bookmarkEnd w:id="5"/>
    </w:p>
    <w:p w14:paraId="63DCC258" w14:textId="626AAAAC" w:rsidR="008735CC" w:rsidRPr="00603BF0" w:rsidRDefault="008735CC" w:rsidP="00603BF0">
      <w:pPr>
        <w:jc w:val="both"/>
        <w:rPr>
          <w:rFonts w:cs="Arial"/>
        </w:rPr>
      </w:pPr>
      <w:r w:rsidRPr="00603BF0">
        <w:rPr>
          <w:rFonts w:cs="Arial"/>
        </w:rPr>
        <w:t xml:space="preserve">Details on how to capture this will be up to RAN2, but it can be noted that the current description of </w:t>
      </w:r>
      <w:r w:rsidRPr="003A383D">
        <w:rPr>
          <w:rFonts w:cs="Arial"/>
          <w:i/>
          <w:szCs w:val="20"/>
          <w:lang w:eastAsia="ja-JP"/>
        </w:rPr>
        <w:t xml:space="preserve">maxNumberMIMO-LayersPDSCH </w:t>
      </w:r>
      <w:r w:rsidRPr="00A0349C">
        <w:rPr>
          <w:rFonts w:cs="Arial"/>
          <w:szCs w:val="20"/>
          <w:lang w:eastAsia="ja-JP"/>
        </w:rPr>
        <w:t xml:space="preserve">capability in </w:t>
      </w:r>
      <w:r w:rsidR="00E65D8B">
        <w:rPr>
          <w:rFonts w:cs="Arial"/>
          <w:szCs w:val="20"/>
          <w:lang w:eastAsia="ja-JP"/>
        </w:rPr>
        <w:fldChar w:fldCharType="begin"/>
      </w:r>
      <w:r w:rsidR="00E65D8B">
        <w:rPr>
          <w:rFonts w:cs="Arial"/>
          <w:szCs w:val="20"/>
          <w:lang w:eastAsia="ja-JP"/>
        </w:rPr>
        <w:instrText xml:space="preserve"> REF _Ref67564156 \r \h </w:instrText>
      </w:r>
      <w:r w:rsidR="00E65D8B">
        <w:rPr>
          <w:rFonts w:cs="Arial"/>
          <w:szCs w:val="20"/>
          <w:lang w:eastAsia="ja-JP"/>
        </w:rPr>
      </w:r>
      <w:r w:rsidR="00E65D8B">
        <w:rPr>
          <w:rFonts w:cs="Arial"/>
          <w:szCs w:val="20"/>
          <w:lang w:eastAsia="ja-JP"/>
        </w:rPr>
        <w:fldChar w:fldCharType="separate"/>
      </w:r>
      <w:r w:rsidR="00963E2D">
        <w:rPr>
          <w:rFonts w:cs="Arial"/>
          <w:szCs w:val="20"/>
          <w:lang w:eastAsia="ja-JP"/>
        </w:rPr>
        <w:t>[5]</w:t>
      </w:r>
      <w:r w:rsidR="00E65D8B">
        <w:rPr>
          <w:rFonts w:cs="Arial"/>
          <w:szCs w:val="20"/>
          <w:lang w:eastAsia="ja-JP"/>
        </w:rPr>
        <w:fldChar w:fldCharType="end"/>
      </w:r>
      <w:r w:rsidRPr="00A0349C">
        <w:rPr>
          <w:rFonts w:cs="Arial"/>
          <w:szCs w:val="20"/>
          <w:lang w:eastAsia="ja-JP"/>
        </w:rPr>
        <w:t xml:space="preserve"> reads:</w:t>
      </w:r>
    </w:p>
    <w:tbl>
      <w:tblPr>
        <w:tblW w:w="9889" w:type="dxa"/>
        <w:tblCellMar>
          <w:left w:w="0" w:type="dxa"/>
          <w:right w:w="0" w:type="dxa"/>
        </w:tblCellMar>
        <w:tblLook w:val="04A0" w:firstRow="1" w:lastRow="0" w:firstColumn="1" w:lastColumn="0" w:noHBand="0" w:noVBand="1"/>
      </w:tblPr>
      <w:tblGrid>
        <w:gridCol w:w="9889"/>
      </w:tblGrid>
      <w:tr w:rsidR="008B4378" w14:paraId="4ECAA8C6" w14:textId="77777777" w:rsidTr="003B224E">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281AF" w14:textId="77777777" w:rsidR="009034FC" w:rsidRPr="009034FC" w:rsidRDefault="009034FC" w:rsidP="009034FC">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ja-JP"/>
              </w:rPr>
            </w:pPr>
            <w:r w:rsidRPr="009034FC">
              <w:rPr>
                <w:rFonts w:eastAsia="Times New Roman" w:cs="Times New Roman"/>
                <w:b/>
                <w:bCs/>
                <w:i/>
                <w:iCs/>
                <w:sz w:val="18"/>
                <w:szCs w:val="20"/>
                <w:lang w:val="en-GB" w:eastAsia="ja-JP"/>
              </w:rPr>
              <w:t>maxNumberMIMO-LayersPDSCH</w:t>
            </w:r>
          </w:p>
          <w:p w14:paraId="6026E276" w14:textId="7B37A53F" w:rsidR="008B4378" w:rsidRPr="00714968" w:rsidRDefault="009034FC" w:rsidP="009034FC">
            <w:pPr>
              <w:jc w:val="both"/>
              <w:rPr>
                <w:rFonts w:ascii="Times New Roman" w:eastAsia="Times New Roman" w:hAnsi="Times New Roman" w:cs="Times New Roman"/>
                <w:szCs w:val="20"/>
                <w:lang w:val="en-GB"/>
              </w:rPr>
            </w:pPr>
            <w:r w:rsidRPr="009034FC">
              <w:rPr>
                <w:rFonts w:ascii="Times New Roman" w:eastAsia="Times New Roman" w:hAnsi="Times New Roman" w:cs="Times New Roman"/>
                <w:szCs w:val="20"/>
                <w:lang w:val="en-GB" w:eastAsia="ja-JP"/>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r w:rsidR="008B4378">
              <w:rPr>
                <w:rFonts w:ascii="Times New Roman" w:eastAsia="Times New Roman" w:hAnsi="Times New Roman" w:cs="Times New Roman"/>
                <w:szCs w:val="20"/>
                <w:lang w:val="en-GB"/>
              </w:rPr>
              <w:t xml:space="preserve"> </w:t>
            </w:r>
          </w:p>
        </w:tc>
      </w:tr>
    </w:tbl>
    <w:p w14:paraId="1320B24A" w14:textId="3D260F18" w:rsidR="008B4378" w:rsidRDefault="008B4378" w:rsidP="00603BF0">
      <w:pPr>
        <w:jc w:val="both"/>
        <w:rPr>
          <w:szCs w:val="20"/>
          <w:lang w:eastAsia="ja-JP"/>
        </w:rPr>
      </w:pPr>
      <w:r>
        <w:br/>
      </w:r>
      <w:r w:rsidR="008735CC">
        <w:rPr>
          <w:szCs w:val="20"/>
          <w:lang w:eastAsia="ja-JP"/>
        </w:rPr>
        <w:t xml:space="preserve">If </w:t>
      </w:r>
      <w:r w:rsidR="002538EB">
        <w:rPr>
          <w:szCs w:val="20"/>
          <w:lang w:eastAsia="ja-JP"/>
        </w:rPr>
        <w:t xml:space="preserve">this capability parameter is </w:t>
      </w:r>
      <w:r w:rsidR="008735CC">
        <w:rPr>
          <w:szCs w:val="20"/>
          <w:lang w:eastAsia="ja-JP"/>
        </w:rPr>
        <w:t xml:space="preserve">used as proposed here, this description </w:t>
      </w:r>
      <w:r w:rsidR="00C16FE9">
        <w:rPr>
          <w:szCs w:val="20"/>
          <w:lang w:eastAsia="ja-JP"/>
        </w:rPr>
        <w:t xml:space="preserve">needs to </w:t>
      </w:r>
      <w:r w:rsidR="008735CC">
        <w:rPr>
          <w:szCs w:val="20"/>
          <w:lang w:eastAsia="ja-JP"/>
        </w:rPr>
        <w:t xml:space="preserve">be </w:t>
      </w:r>
      <w:r w:rsidR="00C16FE9">
        <w:rPr>
          <w:szCs w:val="20"/>
          <w:lang w:eastAsia="ja-JP"/>
        </w:rPr>
        <w:t>modifi</w:t>
      </w:r>
      <w:r w:rsidR="008735CC">
        <w:rPr>
          <w:szCs w:val="20"/>
          <w:lang w:eastAsia="ja-JP"/>
        </w:rPr>
        <w:t>ed to reflect the</w:t>
      </w:r>
      <w:r w:rsidR="00C16FE9">
        <w:rPr>
          <w:szCs w:val="20"/>
          <w:lang w:eastAsia="ja-JP"/>
        </w:rPr>
        <w:t xml:space="preserve"> re</w:t>
      </w:r>
      <w:r w:rsidR="008735CC">
        <w:rPr>
          <w:szCs w:val="20"/>
          <w:lang w:eastAsia="ja-JP"/>
        </w:rPr>
        <w:t>strictions applicable for a Rel-17 RedCap UE</w:t>
      </w:r>
      <w:r w:rsidR="00C16FE9">
        <w:rPr>
          <w:szCs w:val="20"/>
          <w:lang w:eastAsia="ja-JP"/>
        </w:rPr>
        <w:t xml:space="preserve">, and possibly also the implications on number of Rx </w:t>
      </w:r>
      <w:r w:rsidR="002C0491">
        <w:rPr>
          <w:szCs w:val="20"/>
          <w:lang w:eastAsia="ja-JP"/>
        </w:rPr>
        <w:t>branche</w:t>
      </w:r>
      <w:r w:rsidR="00C16FE9">
        <w:rPr>
          <w:szCs w:val="20"/>
          <w:lang w:eastAsia="ja-JP"/>
        </w:rPr>
        <w:t>s</w:t>
      </w:r>
      <w:r w:rsidR="008735CC">
        <w:rPr>
          <w:szCs w:val="20"/>
          <w:lang w:eastAsia="ja-JP"/>
        </w:rPr>
        <w:t xml:space="preserve">. </w:t>
      </w:r>
      <w:r w:rsidR="002538EB">
        <w:rPr>
          <w:szCs w:val="20"/>
          <w:lang w:eastAsia="ja-JP"/>
        </w:rPr>
        <w:t xml:space="preserve">Furthermore, it can be considered </w:t>
      </w:r>
      <w:r w:rsidR="00C16FE9">
        <w:rPr>
          <w:szCs w:val="20"/>
          <w:lang w:eastAsia="ja-JP"/>
        </w:rPr>
        <w:t>whether</w:t>
      </w:r>
      <w:r w:rsidR="002538EB">
        <w:rPr>
          <w:szCs w:val="20"/>
          <w:lang w:eastAsia="ja-JP"/>
        </w:rPr>
        <w:t xml:space="preserve"> the absence of the parameter </w:t>
      </w:r>
      <w:r w:rsidR="00C16FE9">
        <w:rPr>
          <w:szCs w:val="20"/>
          <w:lang w:eastAsia="ja-JP"/>
        </w:rPr>
        <w:t xml:space="preserve">in the capability reporting </w:t>
      </w:r>
      <w:r w:rsidR="002538EB">
        <w:rPr>
          <w:szCs w:val="20"/>
          <w:lang w:eastAsia="ja-JP"/>
        </w:rPr>
        <w:t xml:space="preserve">for a band would imply that the UE, in addition to not supporting DL MIMO, </w:t>
      </w:r>
      <w:r w:rsidR="001E0104">
        <w:rPr>
          <w:szCs w:val="20"/>
          <w:lang w:eastAsia="ja-JP"/>
        </w:rPr>
        <w:t xml:space="preserve">also implies that the UE only uses one Rx branch for this band. </w:t>
      </w:r>
    </w:p>
    <w:p w14:paraId="4FDE489C" w14:textId="292999CE" w:rsidR="001D7A3D" w:rsidRDefault="002A6EBE" w:rsidP="00603BF0">
      <w:pPr>
        <w:jc w:val="both"/>
        <w:rPr>
          <w:szCs w:val="20"/>
          <w:lang w:eastAsia="ja-JP"/>
        </w:rPr>
      </w:pPr>
      <w:r>
        <w:rPr>
          <w:szCs w:val="20"/>
          <w:lang w:eastAsia="ja-JP"/>
        </w:rPr>
        <w:t xml:space="preserve">It can be noted that the </w:t>
      </w:r>
      <w:r w:rsidR="001E0104">
        <w:rPr>
          <w:szCs w:val="20"/>
          <w:lang w:eastAsia="ja-JP"/>
        </w:rPr>
        <w:t xml:space="preserve">RAN1#104bis-e agreement cited </w:t>
      </w:r>
      <w:r w:rsidR="005A60C2">
        <w:rPr>
          <w:szCs w:val="20"/>
          <w:lang w:eastAsia="ja-JP"/>
        </w:rPr>
        <w:t>above does not exclude the possibility</w:t>
      </w:r>
      <w:r w:rsidR="001E0104">
        <w:rPr>
          <w:szCs w:val="20"/>
          <w:lang w:eastAsia="ja-JP"/>
        </w:rPr>
        <w:t xml:space="preserve"> </w:t>
      </w:r>
      <w:r>
        <w:rPr>
          <w:szCs w:val="20"/>
          <w:lang w:eastAsia="ja-JP"/>
        </w:rPr>
        <w:t xml:space="preserve">to additionally </w:t>
      </w:r>
      <w:r w:rsidR="003B77DB">
        <w:rPr>
          <w:szCs w:val="20"/>
          <w:lang w:eastAsia="ja-JP"/>
        </w:rPr>
        <w:t>specify the use of</w:t>
      </w:r>
      <w:r>
        <w:rPr>
          <w:szCs w:val="20"/>
          <w:lang w:eastAsia="ja-JP"/>
        </w:rPr>
        <w:t xml:space="preserve"> an early indication of the number of Rx branches in Msg1/Msg3/MsgA</w:t>
      </w:r>
      <w:r w:rsidR="005A60C2">
        <w:rPr>
          <w:szCs w:val="20"/>
          <w:lang w:eastAsia="ja-JP"/>
        </w:rPr>
        <w:t xml:space="preserve">. Such an early indication </w:t>
      </w:r>
      <w:r>
        <w:rPr>
          <w:szCs w:val="20"/>
          <w:lang w:eastAsia="ja-JP"/>
        </w:rPr>
        <w:t xml:space="preserve">is not </w:t>
      </w:r>
      <w:r w:rsidR="00C16FE9">
        <w:rPr>
          <w:szCs w:val="20"/>
          <w:lang w:eastAsia="ja-JP"/>
        </w:rPr>
        <w:t xml:space="preserve">necessary in relation </w:t>
      </w:r>
      <w:r>
        <w:rPr>
          <w:szCs w:val="20"/>
          <w:lang w:eastAsia="ja-JP"/>
        </w:rPr>
        <w:t>to the number of</w:t>
      </w:r>
      <w:r w:rsidR="005A60C2">
        <w:rPr>
          <w:szCs w:val="20"/>
          <w:lang w:eastAsia="ja-JP"/>
        </w:rPr>
        <w:t xml:space="preserve"> supported</w:t>
      </w:r>
      <w:r>
        <w:rPr>
          <w:szCs w:val="20"/>
          <w:lang w:eastAsia="ja-JP"/>
        </w:rPr>
        <w:t xml:space="preserve"> MIMO layers, since th</w:t>
      </w:r>
      <w:r w:rsidR="003B77DB">
        <w:rPr>
          <w:szCs w:val="20"/>
          <w:lang w:eastAsia="ja-JP"/>
        </w:rPr>
        <w:t>is information</w:t>
      </w:r>
      <w:r>
        <w:rPr>
          <w:szCs w:val="20"/>
          <w:lang w:eastAsia="ja-JP"/>
        </w:rPr>
        <w:t xml:space="preserve"> will only be used in connected mode, once the UE capabilities are known to the network.</w:t>
      </w:r>
    </w:p>
    <w:p w14:paraId="21E66509" w14:textId="6D8B9C7B" w:rsidR="001D7A3D" w:rsidRPr="00D06F4E" w:rsidRDefault="007D447F" w:rsidP="00603BF0">
      <w:pPr>
        <w:pStyle w:val="Heading2"/>
      </w:pPr>
      <w:r>
        <w:t>2.2</w:t>
      </w:r>
      <w:r>
        <w:tab/>
      </w:r>
      <w:r w:rsidR="001D7A3D" w:rsidRPr="00D06F4E">
        <w:t>DCI format</w:t>
      </w:r>
      <w:r w:rsidR="001D7A3D">
        <w:t xml:space="preserve"> optimization</w:t>
      </w:r>
    </w:p>
    <w:p w14:paraId="1EBEC9D0" w14:textId="1FFF163E" w:rsidR="001D7A3D" w:rsidRPr="00AA1454" w:rsidRDefault="001D7A3D" w:rsidP="00603BF0">
      <w:pPr>
        <w:jc w:val="both"/>
        <w:rPr>
          <w:szCs w:val="20"/>
          <w:lang w:eastAsia="ja-JP"/>
        </w:rPr>
      </w:pPr>
      <w:r w:rsidRPr="00AA1454">
        <w:rPr>
          <w:szCs w:val="20"/>
          <w:lang w:eastAsia="ja-JP"/>
        </w:rPr>
        <w:t xml:space="preserve">Regarding modification of the DCI fields and/or formats, some contributions brought forward that the antenna port indication in the DCI format when only one MIMO layer is supported could lead to a reduction in DCI size. </w:t>
      </w:r>
      <w:r w:rsidRPr="00AA1454">
        <w:rPr>
          <w:szCs w:val="20"/>
          <w:lang w:eastAsia="ja-JP"/>
        </w:rPr>
        <w:lastRenderedPageBreak/>
        <w:t>Though this may be true, it is also questionable whether this kind of minor optimizations is motivated. However, the other complexity reduction features introduced in the work item may indeed motivate or even require changes to the DCI fields for a RedCap UEs. It is suggested that these discussions on DCI changes are discussed jointly once the needs for all RedCap features can be assessed. This may, for example, pertain to whether the DL DCI format to use with RedCap UEs will be based on the existing DCI format 1_1 or DCI format 1_2, or both</w:t>
      </w:r>
      <w:r w:rsidRPr="00D06F4E">
        <w:rPr>
          <w:szCs w:val="20"/>
          <w:lang w:eastAsia="ja-JP"/>
        </w:rPr>
        <w:t>.</w:t>
      </w:r>
      <w:r>
        <w:rPr>
          <w:szCs w:val="20"/>
          <w:lang w:eastAsia="ja-JP"/>
        </w:rPr>
        <w:t xml:space="preserve"> </w:t>
      </w:r>
    </w:p>
    <w:p w14:paraId="1850E53D" w14:textId="294774BF" w:rsidR="001D7A3D" w:rsidRPr="00AA1454" w:rsidRDefault="001D7A3D" w:rsidP="001D7A3D">
      <w:pPr>
        <w:pStyle w:val="Proposal"/>
      </w:pPr>
      <w:bookmarkStart w:id="6" w:name="_Toc71665470"/>
      <w:r w:rsidRPr="00AA1454">
        <w:t xml:space="preserve">The discussion on possible changes to DCI due to reduced maximum number of DL MIMO layers is deferred to a later stage and considered jointly with all RedCap </w:t>
      </w:r>
      <w:r w:rsidR="004C718C">
        <w:t>UE</w:t>
      </w:r>
      <w:r w:rsidRPr="00AA1454">
        <w:t xml:space="preserve"> complexity reduction features.</w:t>
      </w:r>
      <w:bookmarkEnd w:id="6"/>
      <w:r w:rsidRPr="00AA1454">
        <w:t xml:space="preserve"> </w:t>
      </w:r>
    </w:p>
    <w:p w14:paraId="7277233C" w14:textId="66E3D1BE" w:rsidR="001D7A3D" w:rsidRDefault="001D7A3D" w:rsidP="00603BF0">
      <w:pPr>
        <w:jc w:val="both"/>
        <w:rPr>
          <w:szCs w:val="20"/>
          <w:lang w:eastAsia="ja-JP"/>
        </w:rPr>
      </w:pPr>
      <w:r>
        <w:rPr>
          <w:szCs w:val="20"/>
          <w:lang w:eastAsia="ja-JP"/>
        </w:rPr>
        <w:t>It can be noted that there was an agreement in RAN1#10</w:t>
      </w:r>
      <w:r w:rsidR="00B56E61">
        <w:rPr>
          <w:szCs w:val="20"/>
          <w:lang w:eastAsia="ja-JP"/>
        </w:rPr>
        <w:t>4</w:t>
      </w:r>
      <w:r>
        <w:rPr>
          <w:szCs w:val="20"/>
          <w:lang w:eastAsia="ja-JP"/>
        </w:rPr>
        <w:t>bis-e related to the reduced number of Rx branches to r</w:t>
      </w:r>
      <w:r w:rsidRPr="00D06F4E">
        <w:rPr>
          <w:szCs w:val="20"/>
          <w:lang w:eastAsia="ja-JP"/>
        </w:rPr>
        <w:t>euse the existing DCI formats 0_x/1_x, including 0_2/1_2, as a starting point</w:t>
      </w:r>
      <w:r>
        <w:rPr>
          <w:szCs w:val="20"/>
          <w:lang w:eastAsia="ja-JP"/>
        </w:rPr>
        <w:t>.</w:t>
      </w:r>
    </w:p>
    <w:p w14:paraId="1BA5589F" w14:textId="4CF24DF3" w:rsidR="001D7A3D" w:rsidRPr="00603BF0" w:rsidRDefault="007D447F" w:rsidP="00603BF0">
      <w:pPr>
        <w:pStyle w:val="Heading2"/>
      </w:pPr>
      <w:r>
        <w:t>2.3</w:t>
      </w:r>
      <w:r>
        <w:tab/>
      </w:r>
      <w:r w:rsidR="00D06F4E" w:rsidRPr="00603BF0">
        <w:t>CSI reporting</w:t>
      </w:r>
    </w:p>
    <w:p w14:paraId="18CEEE63" w14:textId="27063FBF" w:rsidR="00F12D42" w:rsidRPr="00AA1454" w:rsidRDefault="00F12D42" w:rsidP="00603BF0">
      <w:pPr>
        <w:jc w:val="both"/>
        <w:rPr>
          <w:szCs w:val="20"/>
          <w:lang w:eastAsia="ja-JP"/>
        </w:rPr>
      </w:pPr>
      <w:r w:rsidRPr="00AA1454">
        <w:rPr>
          <w:szCs w:val="20"/>
          <w:lang w:eastAsia="ja-JP"/>
        </w:rPr>
        <w:t xml:space="preserve">Regarding the CSI measurement and reporting procedures, it appears that the existing mechanisms for reduced reporting with constrained number of MIMO layers can be reused, and no changes </w:t>
      </w:r>
      <w:r w:rsidR="000202D2">
        <w:rPr>
          <w:szCs w:val="20"/>
          <w:lang w:eastAsia="ja-JP"/>
        </w:rPr>
        <w:t xml:space="preserve">due to this </w:t>
      </w:r>
      <w:r w:rsidRPr="00AA1454">
        <w:rPr>
          <w:szCs w:val="20"/>
          <w:lang w:eastAsia="ja-JP"/>
        </w:rPr>
        <w:t xml:space="preserve">are foreseen. </w:t>
      </w:r>
    </w:p>
    <w:p w14:paraId="559C0F06" w14:textId="013CEBCB" w:rsidR="00F12D42" w:rsidRPr="00AA1454" w:rsidRDefault="001C5866" w:rsidP="00F12D42">
      <w:pPr>
        <w:pStyle w:val="Observation"/>
      </w:pPr>
      <w:bookmarkStart w:id="7" w:name="_Toc71665461"/>
      <w:r w:rsidRPr="00AA1454">
        <w:t>The existing CSI reporting mechanism already captures the possibility to restrict the number of MIMO layers to be reported.</w:t>
      </w:r>
      <w:bookmarkEnd w:id="7"/>
    </w:p>
    <w:p w14:paraId="3E0E3ADC" w14:textId="30912BE5" w:rsidR="004C02F1" w:rsidRPr="00AA1454" w:rsidRDefault="004C02F1" w:rsidP="004C02F1">
      <w:pPr>
        <w:pStyle w:val="Heading1"/>
        <w:rPr>
          <w:lang w:val="en-US"/>
        </w:rPr>
      </w:pPr>
      <w:r w:rsidRPr="00AA1454">
        <w:rPr>
          <w:lang w:val="en-US"/>
        </w:rPr>
        <w:t>3</w:t>
      </w:r>
      <w:r w:rsidRPr="00AA1454">
        <w:rPr>
          <w:lang w:val="en-US"/>
        </w:rPr>
        <w:tab/>
      </w:r>
      <w:r w:rsidR="002459D0">
        <w:rPr>
          <w:lang w:val="en-US"/>
        </w:rPr>
        <w:t>R</w:t>
      </w:r>
      <w:r w:rsidR="002459D0" w:rsidRPr="00AA1454">
        <w:t>educed DL maximum modulation order</w:t>
      </w:r>
      <w:r w:rsidR="002459D0" w:rsidRPr="00AA1454">
        <w:rPr>
          <w:lang w:val="en-US"/>
        </w:rPr>
        <w:t xml:space="preserve"> </w:t>
      </w:r>
    </w:p>
    <w:p w14:paraId="14E509FA" w14:textId="115EE217" w:rsidR="00717E8A" w:rsidRDefault="00717E8A" w:rsidP="00C82A4D">
      <w:pPr>
        <w:jc w:val="both"/>
        <w:rPr>
          <w:lang w:val="en-GB" w:eastAsia="ja-JP"/>
        </w:rPr>
      </w:pPr>
      <w:r>
        <w:rPr>
          <w:lang w:val="en-GB" w:eastAsia="ja-JP"/>
        </w:rPr>
        <w:t xml:space="preserve">According to </w:t>
      </w:r>
      <w:r>
        <w:rPr>
          <w:lang w:val="en-GB" w:eastAsia="ja-JP"/>
        </w:rPr>
        <w:fldChar w:fldCharType="begin"/>
      </w:r>
      <w:r>
        <w:rPr>
          <w:lang w:val="en-GB" w:eastAsia="ja-JP"/>
        </w:rPr>
        <w:instrText xml:space="preserve"> REF _Ref65143491 \r \h </w:instrText>
      </w:r>
      <w:r w:rsidR="00C82A4D">
        <w:rPr>
          <w:lang w:val="en-GB" w:eastAsia="ja-JP"/>
        </w:rPr>
        <w:instrText xml:space="preserve"> \* MERGEFORMAT </w:instrText>
      </w:r>
      <w:r>
        <w:rPr>
          <w:lang w:val="en-GB" w:eastAsia="ja-JP"/>
        </w:rPr>
      </w:r>
      <w:r>
        <w:rPr>
          <w:lang w:val="en-GB" w:eastAsia="ja-JP"/>
        </w:rPr>
        <w:fldChar w:fldCharType="separate"/>
      </w:r>
      <w:r w:rsidR="00963E2D">
        <w:rPr>
          <w:lang w:val="en-GB" w:eastAsia="ja-JP"/>
        </w:rPr>
        <w:t>[1]</w:t>
      </w:r>
      <w:r>
        <w:rPr>
          <w:lang w:val="en-GB" w:eastAsia="ja-JP"/>
        </w:rPr>
        <w:fldChar w:fldCharType="end"/>
      </w:r>
      <w:r>
        <w:rPr>
          <w:lang w:val="en-GB" w:eastAsia="ja-JP"/>
        </w:rPr>
        <w:t>, the objective on relaxed DL maximum modulation order in FR1 is as follows.</w:t>
      </w:r>
    </w:p>
    <w:tbl>
      <w:tblPr>
        <w:tblStyle w:val="TableGrid"/>
        <w:tblW w:w="0" w:type="auto"/>
        <w:tblLook w:val="04A0" w:firstRow="1" w:lastRow="0" w:firstColumn="1" w:lastColumn="0" w:noHBand="0" w:noVBand="1"/>
      </w:tblPr>
      <w:tblGrid>
        <w:gridCol w:w="9629"/>
      </w:tblGrid>
      <w:tr w:rsidR="004F012B" w:rsidRPr="00AA1454" w14:paraId="55C04DDA" w14:textId="77777777" w:rsidTr="00D61CE9">
        <w:tc>
          <w:tcPr>
            <w:tcW w:w="9629" w:type="dxa"/>
          </w:tcPr>
          <w:p w14:paraId="0B784F23" w14:textId="7FF11D3C" w:rsidR="004F012B" w:rsidRPr="00FF232B" w:rsidRDefault="004F012B" w:rsidP="00D61CE9">
            <w:pPr>
              <w:numPr>
                <w:ilvl w:val="1"/>
                <w:numId w:val="25"/>
              </w:numPr>
              <w:overflowPunct w:val="0"/>
              <w:autoSpaceDN w:val="0"/>
              <w:spacing w:after="120" w:line="240" w:lineRule="auto"/>
              <w:ind w:left="452" w:hanging="283"/>
              <w:jc w:val="both"/>
              <w:rPr>
                <w:rFonts w:ascii="Times New Roman" w:eastAsia="MS Mincho" w:hAnsi="Times New Roman" w:cs="Times New Roman"/>
                <w:b/>
                <w:iCs/>
                <w:sz w:val="20"/>
                <w:szCs w:val="20"/>
              </w:rPr>
            </w:pPr>
            <w:r w:rsidRPr="00007D6A">
              <w:rPr>
                <w:rFonts w:ascii="Times New Roman" w:eastAsia="MS Mincho" w:hAnsi="Times New Roman" w:cs="Times New Roman"/>
                <w:iCs/>
                <w:sz w:val="20"/>
                <w:szCs w:val="20"/>
              </w:rPr>
              <w:t>Relaxed maximum modulation order</w:t>
            </w:r>
            <w:r w:rsidRPr="00FF232B">
              <w:rPr>
                <w:rFonts w:ascii="Times New Roman" w:eastAsia="MS Mincho" w:hAnsi="Times New Roman" w:cs="Times New Roman"/>
                <w:iCs/>
                <w:sz w:val="20"/>
                <w:szCs w:val="20"/>
              </w:rPr>
              <w:t>:</w:t>
            </w:r>
          </w:p>
          <w:p w14:paraId="15066EA7" w14:textId="77777777" w:rsidR="004F012B" w:rsidRPr="00FF232B" w:rsidRDefault="004F012B" w:rsidP="004F012B">
            <w:pPr>
              <w:numPr>
                <w:ilvl w:val="2"/>
                <w:numId w:val="25"/>
              </w:numPr>
              <w:overflowPunct w:val="0"/>
              <w:autoSpaceDN w:val="0"/>
              <w:spacing w:after="120" w:line="240" w:lineRule="auto"/>
              <w:ind w:left="878" w:hanging="284"/>
              <w:jc w:val="both"/>
              <w:rPr>
                <w:rFonts w:ascii="Times New Roman" w:eastAsia="MS Mincho" w:hAnsi="Times New Roman" w:cs="Times New Roman"/>
                <w:b/>
                <w:bCs/>
                <w:iCs/>
                <w:sz w:val="20"/>
                <w:szCs w:val="20"/>
              </w:rPr>
            </w:pPr>
            <w:r w:rsidRPr="00FF232B">
              <w:rPr>
                <w:rFonts w:ascii="Times New Roman" w:eastAsia="MS Mincho" w:hAnsi="Times New Roman" w:cs="Times New Roman"/>
                <w:bCs/>
                <w:iCs/>
                <w:sz w:val="20"/>
                <w:szCs w:val="20"/>
              </w:rPr>
              <w:t xml:space="preserve">For a RedCap UE with 1 Rx </w:t>
            </w:r>
            <w:r w:rsidRPr="00FF232B">
              <w:rPr>
                <w:rFonts w:ascii="Times New Roman" w:eastAsia="MS Mincho" w:hAnsi="Times New Roman" w:cs="Times New Roman"/>
                <w:iCs/>
                <w:sz w:val="20"/>
                <w:szCs w:val="20"/>
              </w:rPr>
              <w:t>branch</w:t>
            </w:r>
            <w:r w:rsidRPr="00FF232B">
              <w:rPr>
                <w:rFonts w:ascii="Times New Roman" w:eastAsia="MS Mincho" w:hAnsi="Times New Roman" w:cs="Times New Roman"/>
                <w:bCs/>
                <w:iCs/>
                <w:sz w:val="20"/>
                <w:szCs w:val="20"/>
              </w:rPr>
              <w:t>, 1 DL MIMO layer is supported.</w:t>
            </w:r>
          </w:p>
          <w:p w14:paraId="03EA7CBF" w14:textId="5B697BBB" w:rsidR="004F012B" w:rsidRPr="003A383D" w:rsidRDefault="004F012B" w:rsidP="003A383D">
            <w:pPr>
              <w:numPr>
                <w:ilvl w:val="2"/>
                <w:numId w:val="25"/>
              </w:numPr>
              <w:overflowPunct w:val="0"/>
              <w:autoSpaceDN w:val="0"/>
              <w:spacing w:after="120" w:line="240" w:lineRule="auto"/>
              <w:ind w:left="878" w:hanging="284"/>
              <w:jc w:val="both"/>
              <w:rPr>
                <w:rFonts w:ascii="Times New Roman" w:eastAsia="MS Mincho" w:hAnsi="Times New Roman" w:cs="Times New Roman"/>
                <w:b/>
                <w:bCs/>
                <w:iCs/>
                <w:sz w:val="20"/>
                <w:szCs w:val="20"/>
              </w:rPr>
            </w:pPr>
            <w:r w:rsidRPr="00FF232B">
              <w:rPr>
                <w:rFonts w:ascii="Times New Roman" w:eastAsia="MS Mincho" w:hAnsi="Times New Roman" w:cs="Times New Roman"/>
                <w:bCs/>
                <w:iCs/>
                <w:sz w:val="20"/>
                <w:szCs w:val="20"/>
              </w:rPr>
              <w:t xml:space="preserve">For a RedCap UE with 2 Rx </w:t>
            </w:r>
            <w:r w:rsidRPr="00FF232B">
              <w:rPr>
                <w:rFonts w:ascii="Times New Roman" w:eastAsia="MS Mincho" w:hAnsi="Times New Roman" w:cs="Times New Roman"/>
                <w:iCs/>
                <w:sz w:val="20"/>
                <w:szCs w:val="20"/>
              </w:rPr>
              <w:t>branches</w:t>
            </w:r>
            <w:r w:rsidRPr="00FF232B">
              <w:rPr>
                <w:rFonts w:ascii="Times New Roman" w:eastAsia="MS Mincho" w:hAnsi="Times New Roman" w:cs="Times New Roman"/>
                <w:bCs/>
                <w:iCs/>
                <w:sz w:val="20"/>
                <w:szCs w:val="20"/>
              </w:rPr>
              <w:t>, 2 DL MIMO layers are supported.</w:t>
            </w:r>
          </w:p>
        </w:tc>
      </w:tr>
    </w:tbl>
    <w:p w14:paraId="02200A8F" w14:textId="77777777" w:rsidR="00717E8A" w:rsidRDefault="00717E8A" w:rsidP="003A383D">
      <w:pPr>
        <w:jc w:val="both"/>
        <w:rPr>
          <w:szCs w:val="20"/>
          <w:lang w:val="en-GB" w:eastAsia="ja-JP"/>
        </w:rPr>
      </w:pPr>
    </w:p>
    <w:p w14:paraId="2241C47A" w14:textId="27655793" w:rsidR="00717E8A" w:rsidRDefault="00717E8A" w:rsidP="0091225D">
      <w:pPr>
        <w:jc w:val="both"/>
        <w:rPr>
          <w:szCs w:val="20"/>
          <w:lang w:val="en-GB" w:eastAsia="ja-JP"/>
        </w:rPr>
      </w:pPr>
      <w:r>
        <w:rPr>
          <w:szCs w:val="20"/>
          <w:lang w:val="en-GB" w:eastAsia="ja-JP"/>
        </w:rPr>
        <w:t>In RAN1#104e, the following agreement</w:t>
      </w:r>
      <w:r w:rsidR="00862EE7">
        <w:rPr>
          <w:szCs w:val="20"/>
          <w:lang w:val="en-GB" w:eastAsia="ja-JP"/>
        </w:rPr>
        <w:t>s</w:t>
      </w:r>
      <w:r>
        <w:rPr>
          <w:szCs w:val="20"/>
          <w:lang w:val="en-GB" w:eastAsia="ja-JP"/>
        </w:rPr>
        <w:t xml:space="preserve"> on relaxed DL maximum modulation order in FR1 w</w:t>
      </w:r>
      <w:r w:rsidR="00862EE7">
        <w:rPr>
          <w:szCs w:val="20"/>
          <w:lang w:val="en-GB" w:eastAsia="ja-JP"/>
        </w:rPr>
        <w:t>ere</w:t>
      </w:r>
      <w:r>
        <w:rPr>
          <w:szCs w:val="20"/>
          <w:lang w:val="en-GB" w:eastAsia="ja-JP"/>
        </w:rPr>
        <w:t xml:space="preserve"> reached</w:t>
      </w:r>
      <w:r w:rsidR="00921F2D">
        <w:rPr>
          <w:szCs w:val="20"/>
          <w:lang w:val="en-GB" w:eastAsia="ja-JP"/>
        </w:rPr>
        <w:t xml:space="preserve"> </w:t>
      </w:r>
      <w:r w:rsidR="00921F2D">
        <w:rPr>
          <w:szCs w:val="20"/>
          <w:lang w:val="en-GB" w:eastAsia="ja-JP"/>
        </w:rPr>
        <w:fldChar w:fldCharType="begin"/>
      </w:r>
      <w:r w:rsidR="00921F2D">
        <w:rPr>
          <w:szCs w:val="20"/>
          <w:lang w:val="en-GB" w:eastAsia="ja-JP"/>
        </w:rPr>
        <w:instrText xml:space="preserve"> REF _Ref71617571 \r \h </w:instrText>
      </w:r>
      <w:r w:rsidR="00921F2D">
        <w:rPr>
          <w:szCs w:val="20"/>
          <w:lang w:val="en-GB" w:eastAsia="ja-JP"/>
        </w:rPr>
      </w:r>
      <w:r w:rsidR="00921F2D">
        <w:rPr>
          <w:szCs w:val="20"/>
          <w:lang w:val="en-GB" w:eastAsia="ja-JP"/>
        </w:rPr>
        <w:fldChar w:fldCharType="separate"/>
      </w:r>
      <w:r w:rsidR="00963E2D">
        <w:rPr>
          <w:szCs w:val="20"/>
          <w:lang w:val="en-GB" w:eastAsia="ja-JP"/>
        </w:rPr>
        <w:t>[2]</w:t>
      </w:r>
      <w:r w:rsidR="00921F2D">
        <w:rPr>
          <w:szCs w:val="20"/>
          <w:lang w:val="en-GB" w:eastAsia="ja-JP"/>
        </w:rPr>
        <w:fldChar w:fldCharType="end"/>
      </w:r>
      <w:r>
        <w:rPr>
          <w:szCs w:val="20"/>
          <w:lang w:val="en-GB" w:eastAsia="ja-JP"/>
        </w:rPr>
        <w:t>:</w:t>
      </w:r>
    </w:p>
    <w:tbl>
      <w:tblPr>
        <w:tblStyle w:val="TableGrid"/>
        <w:tblW w:w="0" w:type="auto"/>
        <w:tblLook w:val="04A0" w:firstRow="1" w:lastRow="0" w:firstColumn="1" w:lastColumn="0" w:noHBand="0" w:noVBand="1"/>
      </w:tblPr>
      <w:tblGrid>
        <w:gridCol w:w="9629"/>
      </w:tblGrid>
      <w:tr w:rsidR="00717E8A" w14:paraId="39A8CB57" w14:textId="77777777" w:rsidTr="00717E8A">
        <w:tc>
          <w:tcPr>
            <w:tcW w:w="9629" w:type="dxa"/>
            <w:tcBorders>
              <w:top w:val="single" w:sz="4" w:space="0" w:color="auto"/>
              <w:left w:val="single" w:sz="4" w:space="0" w:color="auto"/>
              <w:bottom w:val="single" w:sz="4" w:space="0" w:color="auto"/>
              <w:right w:val="single" w:sz="4" w:space="0" w:color="auto"/>
            </w:tcBorders>
          </w:tcPr>
          <w:p w14:paraId="501B3C76" w14:textId="77777777" w:rsidR="00717E8A" w:rsidRDefault="00717E8A">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highlight w:val="green"/>
                <w:lang w:val="en-GB"/>
              </w:rPr>
              <w:t>Agreements:</w:t>
            </w:r>
          </w:p>
          <w:p w14:paraId="3FEB57EE" w14:textId="77777777" w:rsidR="00717E8A" w:rsidRDefault="00717E8A" w:rsidP="00717E8A">
            <w:pPr>
              <w:numPr>
                <w:ilvl w:val="0"/>
                <w:numId w:val="25"/>
              </w:numPr>
              <w:spacing w:line="252" w:lineRule="auto"/>
              <w:contextualSpacing/>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MCS tables currently defined are re-used for RedCap UEs</w:t>
            </w:r>
          </w:p>
          <w:p w14:paraId="42990FDD" w14:textId="77777777" w:rsidR="00717E8A" w:rsidRDefault="00717E8A" w:rsidP="00717E8A">
            <w:pPr>
              <w:numPr>
                <w:ilvl w:val="1"/>
                <w:numId w:val="25"/>
              </w:numPr>
              <w:spacing w:line="252" w:lineRule="auto"/>
              <w:contextualSpacing/>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FFS which MCS table is the default one for RedCap (i.e., the default one for non-RedCap UEs or the one with low SE entries)</w:t>
            </w:r>
          </w:p>
          <w:p w14:paraId="0502794A" w14:textId="77777777" w:rsidR="00717E8A" w:rsidRDefault="00717E8A" w:rsidP="00717E8A">
            <w:pPr>
              <w:numPr>
                <w:ilvl w:val="1"/>
                <w:numId w:val="25"/>
              </w:numPr>
              <w:spacing w:line="252" w:lineRule="auto"/>
              <w:contextualSpacing/>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FFS mandatory/optional of the MCS tables</w:t>
            </w:r>
          </w:p>
          <w:p w14:paraId="4AF3C3DB" w14:textId="77777777" w:rsidR="00717E8A" w:rsidRDefault="00717E8A" w:rsidP="00717E8A">
            <w:pPr>
              <w:numPr>
                <w:ilvl w:val="1"/>
                <w:numId w:val="25"/>
              </w:numPr>
              <w:spacing w:line="252" w:lineRule="auto"/>
              <w:contextualSpacing/>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Note: there is no new MCS table to be introduced for RedCap UEs</w:t>
            </w:r>
          </w:p>
          <w:p w14:paraId="04AD7657" w14:textId="77777777" w:rsidR="00717E8A" w:rsidRDefault="00717E8A">
            <w:pPr>
              <w:spacing w:line="252" w:lineRule="auto"/>
              <w:contextualSpacing/>
              <w:rPr>
                <w:rFonts w:ascii="Times New Roman" w:eastAsia="Batang" w:hAnsi="Times New Roman" w:cs="Times New Roman"/>
                <w:sz w:val="20"/>
                <w:szCs w:val="20"/>
                <w:lang w:val="en-GB" w:eastAsia="x-none"/>
              </w:rPr>
            </w:pPr>
          </w:p>
          <w:p w14:paraId="0DA1898D" w14:textId="77777777" w:rsidR="00717E8A" w:rsidRDefault="00717E8A">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highlight w:val="green"/>
                <w:lang w:val="en-GB"/>
              </w:rPr>
              <w:t>Agreements:</w:t>
            </w:r>
          </w:p>
          <w:p w14:paraId="0926A491" w14:textId="77777777" w:rsidR="00717E8A" w:rsidRDefault="00717E8A" w:rsidP="00717E8A">
            <w:pPr>
              <w:numPr>
                <w:ilvl w:val="0"/>
                <w:numId w:val="31"/>
              </w:numPr>
              <w:spacing w:line="252" w:lineRule="auto"/>
              <w:contextualSpacing/>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eastAsia="x-none"/>
              </w:rPr>
              <w:t>The CQI tables currently defined are re-used for RedCap UEs.</w:t>
            </w:r>
          </w:p>
          <w:p w14:paraId="2A8406F3" w14:textId="77777777" w:rsidR="00717E8A" w:rsidRDefault="00717E8A" w:rsidP="00717E8A">
            <w:pPr>
              <w:numPr>
                <w:ilvl w:val="1"/>
                <w:numId w:val="31"/>
              </w:numPr>
              <w:spacing w:line="252" w:lineRule="auto"/>
              <w:contextualSpacing/>
              <w:rPr>
                <w:rFonts w:ascii="Times New Roman" w:eastAsia="Batang" w:hAnsi="Times New Roman" w:cs="Times New Roman"/>
                <w:sz w:val="20"/>
                <w:szCs w:val="20"/>
                <w:lang w:val="de-DE" w:eastAsia="ja-JP"/>
              </w:rPr>
            </w:pPr>
            <w:r>
              <w:rPr>
                <w:rFonts w:ascii="Times New Roman" w:eastAsia="Batang" w:hAnsi="Times New Roman" w:cs="Times New Roman"/>
                <w:sz w:val="20"/>
                <w:szCs w:val="20"/>
                <w:lang w:val="en-GB" w:eastAsia="x-none"/>
              </w:rPr>
              <w:t>FFS mandatory/optional of the CQI tables</w:t>
            </w:r>
          </w:p>
          <w:p w14:paraId="260B5B91" w14:textId="77777777" w:rsidR="00717E8A" w:rsidRDefault="00717E8A" w:rsidP="00717E8A">
            <w:pPr>
              <w:numPr>
                <w:ilvl w:val="1"/>
                <w:numId w:val="31"/>
              </w:num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There is no new CQI table to be introduced for RedCap UEs</w:t>
            </w:r>
          </w:p>
          <w:p w14:paraId="1CC48180" w14:textId="77777777" w:rsidR="00717E8A" w:rsidRDefault="00717E8A">
            <w:pPr>
              <w:spacing w:after="0" w:line="240" w:lineRule="auto"/>
              <w:rPr>
                <w:rFonts w:ascii="Times New Roman" w:hAnsi="Times New Roman" w:cs="Times New Roman"/>
                <w:sz w:val="20"/>
                <w:szCs w:val="20"/>
                <w:lang w:val="de-DE"/>
              </w:rPr>
            </w:pPr>
          </w:p>
        </w:tc>
      </w:tr>
    </w:tbl>
    <w:p w14:paraId="1B8D9928" w14:textId="77777777" w:rsidR="00717E8A" w:rsidRDefault="00717E8A" w:rsidP="0091225D">
      <w:pPr>
        <w:jc w:val="both"/>
        <w:rPr>
          <w:lang w:val="en-GB" w:eastAsia="ja-JP"/>
        </w:rPr>
      </w:pPr>
    </w:p>
    <w:p w14:paraId="22395120" w14:textId="77777777" w:rsidR="00717E8A" w:rsidRDefault="00717E8A" w:rsidP="0091225D">
      <w:pPr>
        <w:jc w:val="both"/>
        <w:rPr>
          <w:lang w:val="en-GB" w:eastAsia="ja-JP"/>
        </w:rPr>
      </w:pPr>
      <w:r>
        <w:rPr>
          <w:lang w:val="en-GB" w:eastAsia="ja-JP"/>
        </w:rPr>
        <w:t>In this section, we discuss the potential mandatory/optional MCS tables and CQI tables required for FR1 RedCap UEs.</w:t>
      </w:r>
    </w:p>
    <w:p w14:paraId="0BE9F7F1" w14:textId="0524ECA0" w:rsidR="00717E8A" w:rsidRDefault="00FD362B" w:rsidP="00717E8A">
      <w:pPr>
        <w:pStyle w:val="Heading2"/>
      </w:pPr>
      <w:r>
        <w:t>3</w:t>
      </w:r>
      <w:r w:rsidR="00717E8A">
        <w:t>.1</w:t>
      </w:r>
      <w:r w:rsidR="00717E8A">
        <w:tab/>
        <w:t>Rel-15/16 default and mandatory MCS and CQI tables</w:t>
      </w:r>
    </w:p>
    <w:p w14:paraId="29D99EAF" w14:textId="505D99A0" w:rsidR="00717E8A" w:rsidRDefault="00717E8A" w:rsidP="0091225D">
      <w:pPr>
        <w:jc w:val="both"/>
        <w:rPr>
          <w:lang w:val="en-GB" w:eastAsia="ja-JP"/>
        </w:rPr>
      </w:pPr>
      <w:r>
        <w:rPr>
          <w:lang w:val="en-GB" w:eastAsia="ja-JP"/>
        </w:rPr>
        <w:t>Currently, the existing MCS tables are as follows</w:t>
      </w:r>
      <w:r w:rsidR="00FD362B">
        <w:rPr>
          <w:lang w:val="en-GB" w:eastAsia="ja-JP"/>
        </w:rPr>
        <w:t xml:space="preserve"> </w:t>
      </w:r>
      <w:r w:rsidR="00FD362B">
        <w:rPr>
          <w:lang w:val="en-GB" w:eastAsia="ja-JP"/>
        </w:rPr>
        <w:fldChar w:fldCharType="begin"/>
      </w:r>
      <w:r w:rsidR="00FD362B">
        <w:rPr>
          <w:lang w:val="en-GB" w:eastAsia="ja-JP"/>
        </w:rPr>
        <w:instrText xml:space="preserve"> REF _Ref67564089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[3]</w:t>
      </w:r>
      <w:r w:rsidR="00FD362B">
        <w:rPr>
          <w:lang w:val="en-GB" w:eastAsia="ja-JP"/>
        </w:rPr>
        <w:fldChar w:fldCharType="end"/>
      </w:r>
      <w:r>
        <w:rPr>
          <w:lang w:val="en-GB" w:eastAsia="ja-JP"/>
        </w:rPr>
        <w:t>:</w:t>
      </w:r>
    </w:p>
    <w:p w14:paraId="1CA97A04" w14:textId="47E7CC3A" w:rsidR="00717E8A" w:rsidRPr="0091225D" w:rsidRDefault="005C6FF6" w:rsidP="0091225D">
      <w:pPr>
        <w:pStyle w:val="ListParagraph"/>
        <w:numPr>
          <w:ilvl w:val="0"/>
          <w:numId w:val="38"/>
        </w:numPr>
        <w:spacing w:line="256" w:lineRule="auto"/>
        <w:jc w:val="both"/>
        <w:rPr>
          <w:rFonts w:ascii="Arial" w:hAnsi="Arial" w:cs="Arial"/>
          <w:sz w:val="20"/>
          <w:szCs w:val="20"/>
          <w:lang w:val="en-GB" w:eastAsia="ja-JP"/>
        </w:rPr>
      </w:pPr>
      <w:r>
        <w:rPr>
          <w:rFonts w:ascii="Arial" w:hAnsi="Arial" w:cs="Arial"/>
          <w:sz w:val="20"/>
          <w:szCs w:val="20"/>
          <w:lang w:val="en-GB" w:eastAsia="ja-JP"/>
        </w:rPr>
        <w:t xml:space="preserve">For </w:t>
      </w:r>
      <w:r w:rsidR="00717E8A" w:rsidRPr="0091225D">
        <w:rPr>
          <w:rFonts w:ascii="Arial" w:hAnsi="Arial" w:cs="Arial"/>
          <w:sz w:val="20"/>
          <w:szCs w:val="20"/>
          <w:lang w:val="en-GB" w:eastAsia="ja-JP"/>
        </w:rPr>
        <w:t>PDSCH and PUSCH without transform precoding</w:t>
      </w:r>
      <w:r>
        <w:rPr>
          <w:rFonts w:ascii="Arial" w:hAnsi="Arial" w:cs="Arial"/>
          <w:sz w:val="20"/>
          <w:szCs w:val="20"/>
          <w:lang w:val="en-GB" w:eastAsia="ja-JP"/>
        </w:rPr>
        <w:t>:</w:t>
      </w:r>
    </w:p>
    <w:p w14:paraId="2CBAA826" w14:textId="77777777" w:rsidR="00717E8A" w:rsidRPr="0091225D" w:rsidRDefault="00717E8A" w:rsidP="0091225D">
      <w:pPr>
        <w:pStyle w:val="ListParagraph"/>
        <w:numPr>
          <w:ilvl w:val="1"/>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64QAM MCS table: Table 5.1.3.1-1</w:t>
      </w:r>
    </w:p>
    <w:p w14:paraId="0FD1723B" w14:textId="77777777" w:rsidR="00717E8A" w:rsidRPr="0091225D" w:rsidRDefault="00717E8A" w:rsidP="0091225D">
      <w:pPr>
        <w:pStyle w:val="ListParagraph"/>
        <w:numPr>
          <w:ilvl w:val="1"/>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256QAM MCS table: Table 5.1.3.1-2</w:t>
      </w:r>
    </w:p>
    <w:p w14:paraId="7117EC4A" w14:textId="77777777" w:rsidR="00717E8A" w:rsidRPr="0091225D" w:rsidRDefault="00717E8A" w:rsidP="0091225D">
      <w:pPr>
        <w:pStyle w:val="ListParagraph"/>
        <w:numPr>
          <w:ilvl w:val="1"/>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lowSE-64QAM MCS table: Table 5.1.3.1-3</w:t>
      </w:r>
    </w:p>
    <w:p w14:paraId="3DD0CF30" w14:textId="47E21D23" w:rsidR="00717E8A" w:rsidRPr="0091225D" w:rsidRDefault="005C6FF6" w:rsidP="0091225D">
      <w:pPr>
        <w:pStyle w:val="ListParagraph"/>
        <w:numPr>
          <w:ilvl w:val="0"/>
          <w:numId w:val="38"/>
        </w:numPr>
        <w:spacing w:line="256" w:lineRule="auto"/>
        <w:jc w:val="both"/>
        <w:rPr>
          <w:rFonts w:ascii="Arial" w:hAnsi="Arial" w:cs="Arial"/>
          <w:sz w:val="20"/>
          <w:szCs w:val="20"/>
          <w:lang w:val="en-GB" w:eastAsia="ja-JP"/>
        </w:rPr>
      </w:pPr>
      <w:r>
        <w:rPr>
          <w:rFonts w:ascii="Arial" w:hAnsi="Arial" w:cs="Arial"/>
          <w:sz w:val="20"/>
          <w:szCs w:val="20"/>
          <w:lang w:val="en-GB" w:eastAsia="ja-JP"/>
        </w:rPr>
        <w:t xml:space="preserve">For </w:t>
      </w:r>
      <w:r w:rsidR="00717E8A" w:rsidRPr="0091225D">
        <w:rPr>
          <w:rFonts w:ascii="Arial" w:hAnsi="Arial" w:cs="Arial"/>
          <w:sz w:val="20"/>
          <w:szCs w:val="20"/>
          <w:lang w:val="en-GB" w:eastAsia="ja-JP"/>
        </w:rPr>
        <w:t>PUSCH with transform precoding</w:t>
      </w:r>
      <w:r>
        <w:rPr>
          <w:rFonts w:ascii="Arial" w:hAnsi="Arial" w:cs="Arial"/>
          <w:sz w:val="20"/>
          <w:szCs w:val="20"/>
          <w:lang w:val="en-GB" w:eastAsia="ja-JP"/>
        </w:rPr>
        <w:t>:</w:t>
      </w:r>
    </w:p>
    <w:p w14:paraId="0EA94B78" w14:textId="77777777" w:rsidR="00717E8A" w:rsidRPr="0091225D" w:rsidRDefault="00717E8A" w:rsidP="0091225D">
      <w:pPr>
        <w:pStyle w:val="ListParagraph"/>
        <w:numPr>
          <w:ilvl w:val="1"/>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64QAM MCS table: Table 6.1.4.1-1</w:t>
      </w:r>
    </w:p>
    <w:p w14:paraId="0FC0E4B5" w14:textId="77777777" w:rsidR="00717E8A" w:rsidRPr="0091225D" w:rsidRDefault="00717E8A" w:rsidP="0091225D">
      <w:pPr>
        <w:pStyle w:val="ListParagraph"/>
        <w:numPr>
          <w:ilvl w:val="1"/>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lowSE-64QAM MCS table: Table 6.1.4.1-2</w:t>
      </w:r>
    </w:p>
    <w:p w14:paraId="2B40E315" w14:textId="77777777" w:rsidR="00110ED4" w:rsidRDefault="00110ED4" w:rsidP="0091225D">
      <w:pPr>
        <w:jc w:val="both"/>
        <w:rPr>
          <w:lang w:val="en-GB" w:eastAsia="ja-JP"/>
        </w:rPr>
      </w:pPr>
    </w:p>
    <w:p w14:paraId="7612AA60" w14:textId="4A39B32F" w:rsidR="00717E8A" w:rsidRDefault="00717E8A" w:rsidP="0091225D">
      <w:pPr>
        <w:jc w:val="both"/>
        <w:rPr>
          <w:lang w:val="en-GB" w:eastAsia="ja-JP"/>
        </w:rPr>
      </w:pPr>
      <w:r>
        <w:rPr>
          <w:lang w:val="en-GB" w:eastAsia="ja-JP"/>
        </w:rPr>
        <w:t xml:space="preserve">And the three available CQI tables are </w:t>
      </w:r>
      <w:r w:rsidR="00FD362B">
        <w:rPr>
          <w:lang w:val="en-GB" w:eastAsia="ja-JP"/>
        </w:rPr>
        <w:fldChar w:fldCharType="begin"/>
      </w:r>
      <w:r w:rsidR="00FD362B">
        <w:rPr>
          <w:lang w:val="en-GB" w:eastAsia="ja-JP"/>
        </w:rPr>
        <w:instrText xml:space="preserve"> REF _Ref67564089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[3]</w:t>
      </w:r>
      <w:r w:rsidR="00FD362B">
        <w:rPr>
          <w:lang w:val="en-GB" w:eastAsia="ja-JP"/>
        </w:rPr>
        <w:fldChar w:fldCharType="end"/>
      </w:r>
      <w:r>
        <w:rPr>
          <w:lang w:val="en-GB" w:eastAsia="ja-JP"/>
        </w:rPr>
        <w:t>:</w:t>
      </w:r>
    </w:p>
    <w:p w14:paraId="451F0EAC" w14:textId="77777777" w:rsidR="00717E8A" w:rsidRPr="0091225D" w:rsidRDefault="00717E8A" w:rsidP="0091225D">
      <w:pPr>
        <w:pStyle w:val="ListParagraph"/>
        <w:numPr>
          <w:ilvl w:val="0"/>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CQI Table 1 (Table 5.2.2.1-2) with the highest modulation order, code rate and efficiency correspond to that indicated in MCS Table 5.1.3.1-1</w:t>
      </w:r>
    </w:p>
    <w:p w14:paraId="5382C89B" w14:textId="77777777" w:rsidR="00717E8A" w:rsidRPr="0091225D" w:rsidRDefault="00717E8A" w:rsidP="0091225D">
      <w:pPr>
        <w:pStyle w:val="ListParagraph"/>
        <w:numPr>
          <w:ilvl w:val="0"/>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CQI Table 2 (Table 5.2.2.1-3) with the highest modulation order, code rate and efficiency correspond to that allowed in MCS Table 5.1.3.1-2</w:t>
      </w:r>
    </w:p>
    <w:p w14:paraId="5B56C044" w14:textId="77777777" w:rsidR="00717E8A" w:rsidRPr="0091225D" w:rsidRDefault="00717E8A" w:rsidP="0091225D">
      <w:pPr>
        <w:pStyle w:val="ListParagraph"/>
        <w:numPr>
          <w:ilvl w:val="0"/>
          <w:numId w:val="38"/>
        </w:numPr>
        <w:spacing w:line="256" w:lineRule="auto"/>
        <w:jc w:val="both"/>
        <w:rPr>
          <w:rFonts w:ascii="Arial" w:hAnsi="Arial" w:cs="Arial"/>
          <w:sz w:val="20"/>
          <w:szCs w:val="20"/>
          <w:lang w:val="en-GB" w:eastAsia="ja-JP"/>
        </w:rPr>
      </w:pPr>
      <w:r w:rsidRPr="0091225D">
        <w:rPr>
          <w:rFonts w:ascii="Arial" w:hAnsi="Arial" w:cs="Arial"/>
          <w:sz w:val="20"/>
          <w:szCs w:val="20"/>
          <w:lang w:val="en-GB" w:eastAsia="ja-JP"/>
        </w:rPr>
        <w:t>CQI Table 3 (Table 5.2.2.1-4) with target BLER of 10^(-5) and the lowest and the highest modulation orders, code rates, and efficiencies corresponds to MCS Table 5.1.3.1-3</w:t>
      </w:r>
    </w:p>
    <w:p w14:paraId="2A1AE85E" w14:textId="77777777" w:rsidR="00717E8A" w:rsidRDefault="00717E8A" w:rsidP="0091225D">
      <w:pPr>
        <w:jc w:val="both"/>
        <w:rPr>
          <w:lang w:val="en-GB" w:eastAsia="ja-JP"/>
        </w:rPr>
      </w:pPr>
    </w:p>
    <w:p w14:paraId="655114B2" w14:textId="27434492" w:rsidR="00717E8A" w:rsidRDefault="00717E8A" w:rsidP="0091225D">
      <w:pPr>
        <w:jc w:val="both"/>
        <w:rPr>
          <w:lang w:val="en-GB" w:eastAsia="ja-JP"/>
        </w:rPr>
      </w:pPr>
      <w:r>
        <w:rPr>
          <w:lang w:val="en-GB" w:eastAsia="ja-JP"/>
        </w:rPr>
        <w:t xml:space="preserve">According to TS 38.331 </w:t>
      </w:r>
      <w:r w:rsidR="00FD362B">
        <w:rPr>
          <w:lang w:val="en-GB" w:eastAsia="ja-JP"/>
        </w:rPr>
        <w:fldChar w:fldCharType="begin"/>
      </w:r>
      <w:r w:rsidR="00FD362B">
        <w:rPr>
          <w:lang w:val="en-GB" w:eastAsia="ja-JP"/>
        </w:rPr>
        <w:instrText xml:space="preserve"> REF _Ref67564131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[4]</w:t>
      </w:r>
      <w:r w:rsidR="00FD362B">
        <w:rPr>
          <w:lang w:val="en-GB" w:eastAsia="ja-JP"/>
        </w:rPr>
        <w:fldChar w:fldCharType="end"/>
      </w:r>
      <w:r>
        <w:rPr>
          <w:lang w:val="en-GB" w:eastAsia="ja-JP"/>
        </w:rPr>
        <w:t xml:space="preserve">, gNB may configure a legacy eMBB UE to use a specific MCS table via the RRC parameter </w:t>
      </w:r>
      <w:r>
        <w:rPr>
          <w:i/>
          <w:lang w:val="en-GB" w:eastAsia="ja-JP"/>
        </w:rPr>
        <w:t>mcs-Table</w:t>
      </w:r>
      <w:r>
        <w:rPr>
          <w:lang w:val="en-GB" w:eastAsia="ja-JP"/>
        </w:rPr>
        <w:t xml:space="preserve"> or </w:t>
      </w:r>
      <w:r>
        <w:rPr>
          <w:i/>
          <w:lang w:val="en-GB" w:eastAsia="ja-JP"/>
        </w:rPr>
        <w:t>mcs-TableDCI-1-2</w:t>
      </w:r>
      <w:r>
        <w:rPr>
          <w:lang w:val="en-GB" w:eastAsia="ja-JP"/>
        </w:rPr>
        <w:t xml:space="preserve"> for DL, and via the parameter </w:t>
      </w:r>
      <w:r>
        <w:rPr>
          <w:i/>
          <w:lang w:val="en-GB" w:eastAsia="ja-JP"/>
        </w:rPr>
        <w:t>mcs-Table</w:t>
      </w:r>
      <w:r>
        <w:rPr>
          <w:lang w:val="en-GB" w:eastAsia="ja-JP"/>
        </w:rPr>
        <w:t xml:space="preserve">, </w:t>
      </w:r>
      <w:r>
        <w:rPr>
          <w:i/>
          <w:lang w:val="en-GB" w:eastAsia="ja-JP"/>
        </w:rPr>
        <w:t>mcs-TableFormat0-2</w:t>
      </w:r>
      <w:r>
        <w:rPr>
          <w:lang w:val="en-GB" w:eastAsia="ja-JP"/>
        </w:rPr>
        <w:t xml:space="preserve">, </w:t>
      </w:r>
      <w:r>
        <w:rPr>
          <w:i/>
          <w:lang w:val="en-GB" w:eastAsia="ja-JP"/>
        </w:rPr>
        <w:t>mcs-TableTransformPrecorder</w:t>
      </w:r>
      <w:r>
        <w:rPr>
          <w:lang w:val="en-GB" w:eastAsia="ja-JP"/>
        </w:rPr>
        <w:t xml:space="preserve">, or </w:t>
      </w:r>
      <w:r>
        <w:rPr>
          <w:i/>
          <w:lang w:val="en-GB" w:eastAsia="ja-JP"/>
        </w:rPr>
        <w:t>mcs-TableTransformPrecoderDCI-0-2</w:t>
      </w:r>
      <w:r>
        <w:rPr>
          <w:lang w:val="en-GB" w:eastAsia="ja-JP"/>
        </w:rPr>
        <w:t xml:space="preserve"> for UL. These IEs take enumerators {qam256, qam64LowSE} indicating whether 256QAM MCS table or the lowSE-64QAM MCS table shall be used. If the IE is missing in the RRC message, the legacy UE applies the value qam64 for the corresponding OFDM, DFT-s</w:t>
      </w:r>
      <w:r w:rsidR="007E01BB">
        <w:rPr>
          <w:lang w:val="en-GB" w:eastAsia="ja-JP"/>
        </w:rPr>
        <w:t>-</w:t>
      </w:r>
      <w:r>
        <w:rPr>
          <w:lang w:val="en-GB" w:eastAsia="ja-JP"/>
        </w:rPr>
        <w:t xml:space="preserve">OFDM or group-based configurations for FR1 and FR2. For gNB to be able to schedule a legacy UE to use the lowSE-64QAM MCS table in FR1 and FR2, the UE needs to indicate to the gNB whether it supports this optional feature via UE capability </w:t>
      </w:r>
      <w:r>
        <w:rPr>
          <w:i/>
          <w:lang w:val="en-GB" w:eastAsia="ja-JP"/>
        </w:rPr>
        <w:t>dl-64QAM-MCS-TableAlt</w:t>
      </w:r>
      <w:r>
        <w:rPr>
          <w:lang w:val="en-GB" w:eastAsia="ja-JP"/>
        </w:rPr>
        <w:t xml:space="preserve"> and/or </w:t>
      </w:r>
      <w:r>
        <w:rPr>
          <w:i/>
          <w:lang w:val="en-GB" w:eastAsia="ja-JP"/>
        </w:rPr>
        <w:t>ul-64QAM-MCS-TableAlt</w:t>
      </w:r>
      <w:r>
        <w:rPr>
          <w:iCs/>
          <w:lang w:val="en-GB" w:eastAsia="ja-JP"/>
        </w:rPr>
        <w:t xml:space="preserve"> </w:t>
      </w:r>
      <w:r w:rsidR="00FD362B">
        <w:rPr>
          <w:iCs/>
          <w:lang w:val="en-GB" w:eastAsia="ja-JP"/>
        </w:rPr>
        <w:fldChar w:fldCharType="begin"/>
      </w:r>
      <w:r w:rsidR="00FD362B">
        <w:rPr>
          <w:iCs/>
          <w:lang w:val="en-GB" w:eastAsia="ja-JP"/>
        </w:rPr>
        <w:instrText xml:space="preserve"> REF _Ref67564156 \n \h </w:instrText>
      </w:r>
      <w:r w:rsidR="00C82A4D">
        <w:rPr>
          <w:iCs/>
          <w:lang w:val="en-GB" w:eastAsia="ja-JP"/>
        </w:rPr>
        <w:instrText xml:space="preserve"> \* MERGEFORMAT </w:instrText>
      </w:r>
      <w:r w:rsidR="00FD362B">
        <w:rPr>
          <w:iCs/>
          <w:lang w:val="en-GB" w:eastAsia="ja-JP"/>
        </w:rPr>
      </w:r>
      <w:r w:rsidR="00FD362B">
        <w:rPr>
          <w:iCs/>
          <w:lang w:val="en-GB" w:eastAsia="ja-JP"/>
        </w:rPr>
        <w:fldChar w:fldCharType="separate"/>
      </w:r>
      <w:r w:rsidR="00963E2D">
        <w:rPr>
          <w:iCs/>
          <w:lang w:val="en-GB" w:eastAsia="ja-JP"/>
        </w:rPr>
        <w:t>[5]</w:t>
      </w:r>
      <w:r w:rsidR="00FD362B">
        <w:rPr>
          <w:iCs/>
          <w:lang w:val="en-GB" w:eastAsia="ja-JP"/>
        </w:rPr>
        <w:fldChar w:fldCharType="end"/>
      </w:r>
      <w:r>
        <w:rPr>
          <w:lang w:val="en-GB" w:eastAsia="ja-JP"/>
        </w:rPr>
        <w:t>.</w:t>
      </w:r>
    </w:p>
    <w:p w14:paraId="7293D37E" w14:textId="77777777" w:rsidR="00717E8A" w:rsidRDefault="00717E8A" w:rsidP="0091225D">
      <w:pPr>
        <w:jc w:val="both"/>
        <w:rPr>
          <w:lang w:val="en-GB" w:eastAsia="ja-JP"/>
        </w:rPr>
      </w:pPr>
      <w:r>
        <w:rPr>
          <w:lang w:val="en-GB" w:eastAsia="ja-JP"/>
        </w:rPr>
        <w:t>It shall be noted that transform precoding is a mandatory feature for FR1 and FR2 which is only enabled if the configuration is sent in the RRC message.</w:t>
      </w:r>
    </w:p>
    <w:p w14:paraId="2C257904" w14:textId="77777777" w:rsidR="00717E8A" w:rsidRDefault="00717E8A" w:rsidP="00717E8A">
      <w:pPr>
        <w:pStyle w:val="Observation"/>
        <w:rPr>
          <w:lang w:val="en-US"/>
        </w:rPr>
      </w:pPr>
      <w:bookmarkStart w:id="8" w:name="_Toc67770498"/>
      <w:bookmarkStart w:id="9" w:name="_Toc71665462"/>
      <w:r>
        <w:t>64QAM MCS tables are the default MCS tables for both UL and DL for both FR1 and FR2.</w:t>
      </w:r>
      <w:bookmarkEnd w:id="8"/>
      <w:bookmarkEnd w:id="9"/>
    </w:p>
    <w:p w14:paraId="34A06C30" w14:textId="4C841B85" w:rsidR="00717E8A" w:rsidRDefault="00717E8A" w:rsidP="00717E8A">
      <w:pPr>
        <w:pStyle w:val="Observation"/>
      </w:pPr>
      <w:bookmarkStart w:id="10" w:name="_Toc67770499"/>
      <w:bookmarkStart w:id="11" w:name="_Toc71665463"/>
      <w:r>
        <w:t>Support of the lowSE-64QAM MCS table is an optional UE capability whereas 64QAM and 256QAM MCS tables are mandatory without capability signalling for legacy UEs</w:t>
      </w:r>
      <w:r w:rsidR="00427A0F">
        <w:t xml:space="preserve"> for both FR1 and FR2</w:t>
      </w:r>
      <w:r>
        <w:t>.</w:t>
      </w:r>
      <w:bookmarkEnd w:id="10"/>
      <w:bookmarkEnd w:id="11"/>
    </w:p>
    <w:p w14:paraId="0E4D6CF9" w14:textId="43028664" w:rsidR="008E4E78" w:rsidRDefault="00717E8A" w:rsidP="0091225D">
      <w:pPr>
        <w:jc w:val="both"/>
        <w:rPr>
          <w:lang w:val="en-GB" w:eastAsia="ja-JP"/>
        </w:rPr>
      </w:pPr>
      <w:r>
        <w:rPr>
          <w:lang w:val="en-GB" w:eastAsia="ja-JP"/>
        </w:rPr>
        <w:t>Similarly, gNB may also configure a legacy eMBB UE to use a specific CQI table via the RRC parameter</w:t>
      </w:r>
      <w:r>
        <w:rPr>
          <w:i/>
          <w:lang w:val="en-GB" w:eastAsia="ja-JP"/>
        </w:rPr>
        <w:t xml:space="preserve"> cqi-Table</w:t>
      </w:r>
      <w:r>
        <w:rPr>
          <w:lang w:val="en-GB" w:eastAsia="ja-JP"/>
        </w:rPr>
        <w:t xml:space="preserve"> where the default table is unspecified in the specification TS 38.214 </w:t>
      </w:r>
      <w:r w:rsidR="00FD362B">
        <w:rPr>
          <w:lang w:val="en-GB" w:eastAsia="ja-JP"/>
        </w:rPr>
        <w:fldChar w:fldCharType="begin"/>
      </w:r>
      <w:r w:rsidR="00FD362B">
        <w:rPr>
          <w:lang w:val="en-GB" w:eastAsia="ja-JP"/>
        </w:rPr>
        <w:instrText xml:space="preserve"> REF _Ref67564089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[3]</w:t>
      </w:r>
      <w:r w:rsidR="00FD362B">
        <w:rPr>
          <w:lang w:val="en-GB" w:eastAsia="ja-JP"/>
        </w:rPr>
        <w:fldChar w:fldCharType="end"/>
      </w:r>
      <w:r>
        <w:rPr>
          <w:lang w:val="en-GB" w:eastAsia="ja-JP"/>
        </w:rPr>
        <w:t xml:space="preserve"> or TS 38.331 </w:t>
      </w:r>
      <w:r w:rsidR="00FD362B">
        <w:rPr>
          <w:lang w:val="en-GB" w:eastAsia="ja-JP"/>
        </w:rPr>
        <w:fldChar w:fldCharType="begin"/>
      </w:r>
      <w:r w:rsidR="00FD362B">
        <w:rPr>
          <w:lang w:val="en-GB" w:eastAsia="ja-JP"/>
        </w:rPr>
        <w:instrText xml:space="preserve"> REF _Ref67564131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[4]</w:t>
      </w:r>
      <w:r w:rsidR="00FD362B">
        <w:rPr>
          <w:lang w:val="en-GB" w:eastAsia="ja-JP"/>
        </w:rPr>
        <w:fldChar w:fldCharType="end"/>
      </w:r>
      <w:r>
        <w:rPr>
          <w:lang w:val="en-GB" w:eastAsia="ja-JP"/>
        </w:rPr>
        <w:t>. This implies gNB is always required to indicate to the UE which CQI table to use. Furthermore, for non-side link configurations, gNB is not restricted to configure a CQI table to a specific MCS table (i.e. CQI table and MCS table can be configured independently)</w:t>
      </w:r>
      <w:r w:rsidR="00FD362B">
        <w:rPr>
          <w:lang w:val="en-GB" w:eastAsia="ja-JP"/>
        </w:rPr>
        <w:t xml:space="preserve"> </w:t>
      </w:r>
      <w:r w:rsidR="00FD362B">
        <w:rPr>
          <w:lang w:val="en-GB" w:eastAsia="ja-JP"/>
        </w:rPr>
        <w:fldChar w:fldCharType="begin"/>
      </w:r>
      <w:r w:rsidR="00FD362B">
        <w:rPr>
          <w:lang w:val="en-GB" w:eastAsia="ja-JP"/>
        </w:rPr>
        <w:instrText xml:space="preserve"> REF _Ref67564089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[3]</w:t>
      </w:r>
      <w:r w:rsidR="00FD362B">
        <w:rPr>
          <w:lang w:val="en-GB" w:eastAsia="ja-JP"/>
        </w:rPr>
        <w:fldChar w:fldCharType="end"/>
      </w:r>
      <w:r>
        <w:rPr>
          <w:lang w:val="en-GB" w:eastAsia="ja-JP"/>
        </w:rPr>
        <w:t xml:space="preserve">. </w:t>
      </w:r>
      <w:r w:rsidR="008E4E78">
        <w:rPr>
          <w:lang w:val="en-GB" w:eastAsia="ja-JP"/>
        </w:rPr>
        <w:t>Nevertheless, same as the support of the lowSE 64QAM MCS table, the UE is also required to indicate to the gNB whether it supports the optional CQI Table 3 (i.e. CQI table with target BLER of 10^(-5)) before it can be instructed to use CQI table 3 for CQI reporting.</w:t>
      </w:r>
    </w:p>
    <w:p w14:paraId="4B5A3C30" w14:textId="77777777" w:rsidR="008E4E78" w:rsidRDefault="008E4E78" w:rsidP="008E4E78">
      <w:pPr>
        <w:pStyle w:val="Observation"/>
        <w:rPr>
          <w:lang w:val="en-US"/>
        </w:rPr>
      </w:pPr>
      <w:bookmarkStart w:id="12" w:name="_Toc71665464"/>
      <w:r>
        <w:t>Default CQI table is unspecified and gNB can configure the CQI and MCS tables independently for both FR1 and FR2.</w:t>
      </w:r>
      <w:bookmarkEnd w:id="12"/>
    </w:p>
    <w:p w14:paraId="757483FD" w14:textId="0856CD58" w:rsidR="008E4E78" w:rsidRDefault="008E4E78" w:rsidP="008E4E78">
      <w:pPr>
        <w:pStyle w:val="Observation"/>
      </w:pPr>
      <w:bookmarkStart w:id="13" w:name="_Toc71665465"/>
      <w:r>
        <w:t>Support of CQI Table 3 is an optional UE capability whereas CQI Table 1 and Table 2 are mandatory without capability signalling for legacy UEs.</w:t>
      </w:r>
      <w:bookmarkEnd w:id="13"/>
    </w:p>
    <w:p w14:paraId="77725C47" w14:textId="27B93C9B" w:rsidR="008E4E78" w:rsidRDefault="008E4E78" w:rsidP="0091225D">
      <w:pPr>
        <w:jc w:val="both"/>
        <w:rPr>
          <w:lang w:val="en-GB" w:eastAsia="ja-JP"/>
        </w:rPr>
      </w:pPr>
      <w:r w:rsidRPr="008E4E78">
        <w:rPr>
          <w:lang w:val="en-GB" w:eastAsia="ja-JP"/>
        </w:rPr>
        <w:t xml:space="preserve">It </w:t>
      </w:r>
      <w:r w:rsidR="007F19B4">
        <w:rPr>
          <w:lang w:val="en-GB" w:eastAsia="ja-JP"/>
        </w:rPr>
        <w:t>can</w:t>
      </w:r>
      <w:r w:rsidRPr="008E4E78">
        <w:rPr>
          <w:lang w:val="en-GB" w:eastAsia="ja-JP"/>
        </w:rPr>
        <w:t xml:space="preserve"> be noted that support of 256QAM for UL in both FR1 and FR2 and 256QAM for DL in FR2 are optional UE features. However, legacy UEs that do not support 256QAM are still required to support 256QAM MCS table and CQI table 2.</w:t>
      </w:r>
    </w:p>
    <w:p w14:paraId="05332D94" w14:textId="4CC91F7F" w:rsidR="00717E8A" w:rsidRDefault="00FD362B" w:rsidP="00717E8A">
      <w:pPr>
        <w:pStyle w:val="Heading2"/>
      </w:pPr>
      <w:r>
        <w:t>3</w:t>
      </w:r>
      <w:r w:rsidR="00717E8A">
        <w:t>.2</w:t>
      </w:r>
      <w:r w:rsidR="00717E8A">
        <w:tab/>
        <w:t>MCS and CQI tables considerations for RedCap UEs</w:t>
      </w:r>
    </w:p>
    <w:p w14:paraId="17682F9B" w14:textId="4F7989D3" w:rsidR="00717E8A" w:rsidRDefault="00717E8A" w:rsidP="0091225D">
      <w:pPr>
        <w:jc w:val="both"/>
      </w:pPr>
      <w:r>
        <w:rPr>
          <w:lang w:val="en-GB" w:eastAsia="ja-JP"/>
        </w:rPr>
        <w:t xml:space="preserve">As discussed in the previous subsection, 64QAM and 256QAM MCS tables and CQI Table 1 and Table 2 are mandatory for all legacy UEs regardless of whether a UE supports 256QAM or not. From this perspective, in our view, we do not think it is necessary to have 256QAM MCS table and CQI Table 2 as optional feature for RedCap UEs in FR1. Furthermore, as MCS tables and CQI tables could be configured independently, having 256QAM MCS table and/or CQI Table 2 as optional features would not provide significant UE complexity reduction, but it may </w:t>
      </w:r>
      <w:r w:rsidR="000321C4">
        <w:rPr>
          <w:lang w:val="en-GB" w:eastAsia="ja-JP"/>
        </w:rPr>
        <w:t>decrease scheduling flexibility</w:t>
      </w:r>
      <w:r>
        <w:rPr>
          <w:lang w:val="en-GB" w:eastAsia="ja-JP"/>
        </w:rPr>
        <w:t>.</w:t>
      </w:r>
    </w:p>
    <w:p w14:paraId="12F70090" w14:textId="77777777" w:rsidR="00717E8A" w:rsidRDefault="00717E8A" w:rsidP="00717E8A">
      <w:pPr>
        <w:pStyle w:val="Proposal"/>
      </w:pPr>
      <w:bookmarkStart w:id="14" w:name="_Toc67770524"/>
      <w:bookmarkStart w:id="15" w:name="_Toc71665471"/>
      <w:r>
        <w:t>For simplicity and consistency reasons, in our view, 64QAM (Table 5.1.3.1-1 and Table 6.1.4.1-1), 256QAM (Table 5.1.3.1-2) MCS tables and CQI Table 1 and Table 2 should also be mandatory for all RedCap UEs.</w:t>
      </w:r>
      <w:bookmarkEnd w:id="14"/>
      <w:bookmarkEnd w:id="15"/>
    </w:p>
    <w:p w14:paraId="28DD5115" w14:textId="21FA392C" w:rsidR="00717E8A" w:rsidRDefault="00717E8A" w:rsidP="0091225D">
      <w:pPr>
        <w:jc w:val="both"/>
        <w:rPr>
          <w:lang w:val="en-GB" w:eastAsia="ja-JP"/>
        </w:rPr>
      </w:pPr>
      <w:r>
        <w:rPr>
          <w:lang w:val="en-GB" w:eastAsia="ja-JP"/>
        </w:rPr>
        <w:t xml:space="preserve">During the study item phase, it was found that data channels for PUSCH, Msg3 transmissions with antenna efficiency loss could suffer coverage losses up to </w:t>
      </w:r>
      <w:r w:rsidR="006905EB">
        <w:rPr>
          <w:lang w:val="en-GB" w:eastAsia="ja-JP"/>
        </w:rPr>
        <w:t xml:space="preserve">~3dB </w:t>
      </w:r>
      <w:r w:rsidR="00524DE9">
        <w:rPr>
          <w:lang w:val="en-GB" w:eastAsia="ja-JP"/>
        </w:rPr>
        <w:t>M</w:t>
      </w:r>
      <w:r w:rsidR="006905EB" w:rsidDel="000B30BF">
        <w:rPr>
          <w:lang w:val="en-GB" w:eastAsia="ja-JP"/>
        </w:rPr>
        <w:t>sg3</w:t>
      </w:r>
      <w:r w:rsidR="00D6420A">
        <w:rPr>
          <w:lang w:val="en-GB" w:eastAsia="ja-JP"/>
        </w:rPr>
        <w:t xml:space="preserve"> </w:t>
      </w:r>
      <w:r>
        <w:rPr>
          <w:lang w:val="en-GB" w:eastAsia="ja-JP"/>
        </w:rPr>
        <w:t>in FR1 scenarios studied for 2Rx and 1Rx RedCap UEs. Coverage losses for 1Rx RedCap UEs</w:t>
      </w:r>
      <w:r w:rsidR="000321C4">
        <w:rPr>
          <w:lang w:val="en-GB" w:eastAsia="ja-JP"/>
        </w:rPr>
        <w:t xml:space="preserve"> with 24 dBm/MHz</w:t>
      </w:r>
      <w:r>
        <w:rPr>
          <w:lang w:val="en-GB" w:eastAsia="ja-JP"/>
        </w:rPr>
        <w:t xml:space="preserve"> for Msg2 and Msg4 receptions can be up to ~6dB and ~3 dB respectively </w:t>
      </w:r>
      <w:r w:rsidR="00FD362B">
        <w:rPr>
          <w:lang w:val="en-GB" w:eastAsia="ja-JP"/>
        </w:rPr>
        <w:fldChar w:fldCharType="begin"/>
      </w:r>
      <w:r w:rsidR="00FD362B">
        <w:rPr>
          <w:lang w:val="en-GB" w:eastAsia="ja-JP"/>
        </w:rPr>
        <w:instrText xml:space="preserve"> REF _Ref61000392 \n \h </w:instrText>
      </w:r>
      <w:r w:rsidR="00C82A4D">
        <w:rPr>
          <w:lang w:val="en-GB" w:eastAsia="ja-JP"/>
        </w:rPr>
        <w:instrText xml:space="preserve"> \* MERGEFORMAT </w:instrText>
      </w:r>
      <w:r w:rsidR="00FD362B">
        <w:rPr>
          <w:lang w:val="en-GB" w:eastAsia="ja-JP"/>
        </w:rPr>
      </w:r>
      <w:r w:rsidR="00FD362B">
        <w:rPr>
          <w:lang w:val="en-GB" w:eastAsia="ja-JP"/>
        </w:rPr>
        <w:fldChar w:fldCharType="separate"/>
      </w:r>
      <w:r w:rsidR="00963E2D">
        <w:rPr>
          <w:lang w:val="en-GB" w:eastAsia="ja-JP"/>
        </w:rPr>
        <w:t>[6]</w:t>
      </w:r>
      <w:r w:rsidR="00FD362B">
        <w:rPr>
          <w:lang w:val="en-GB" w:eastAsia="ja-JP"/>
        </w:rPr>
        <w:fldChar w:fldCharType="end"/>
      </w:r>
      <w:r>
        <w:rPr>
          <w:lang w:val="en-GB" w:eastAsia="ja-JP"/>
        </w:rPr>
        <w:t xml:space="preserve">. To recover potential coverage losses, one may think lowSE-64QAM (and correspondingly CQI table 3) may be beneficial for RedCap UEs especially during initial access. However, currently the scheduling based on the lowSE-64QAM MCS table is only possible after UE capability is known. To make use of this MCS table </w:t>
      </w:r>
      <w:r w:rsidR="008F18D8">
        <w:rPr>
          <w:lang w:val="en-GB" w:eastAsia="ja-JP"/>
        </w:rPr>
        <w:t xml:space="preserve">for Msg2 coverage recovery </w:t>
      </w:r>
      <w:r>
        <w:rPr>
          <w:lang w:val="en-GB" w:eastAsia="ja-JP"/>
        </w:rPr>
        <w:t>for RedCap UEs, an early indication in Msg1 would be required.</w:t>
      </w:r>
    </w:p>
    <w:p w14:paraId="4D7C5205" w14:textId="574BB025" w:rsidR="00717E8A" w:rsidRDefault="00717E8A" w:rsidP="0091225D">
      <w:pPr>
        <w:jc w:val="both"/>
        <w:rPr>
          <w:lang w:val="en-GB" w:eastAsia="ja-JP"/>
        </w:rPr>
      </w:pPr>
      <w:r>
        <w:rPr>
          <w:lang w:val="en-GB" w:eastAsia="ja-JP"/>
        </w:rPr>
        <w:t>Alternatively, existing techniques such as the mandatory UE feature TB</w:t>
      </w:r>
      <w:r w:rsidR="00A87108">
        <w:rPr>
          <w:lang w:val="en-GB" w:eastAsia="ja-JP"/>
        </w:rPr>
        <w:t>S</w:t>
      </w:r>
      <w:r w:rsidR="007F0E8C">
        <w:rPr>
          <w:lang w:val="en-GB" w:eastAsia="ja-JP"/>
        </w:rPr>
        <w:t xml:space="preserve"> </w:t>
      </w:r>
      <w:r>
        <w:rPr>
          <w:lang w:val="en-GB" w:eastAsia="ja-JP"/>
        </w:rPr>
        <w:t>scaling (without capability signalling) for Msg2, retransmissions for Msg3, Msg4 and PUSCH, or Msg3 transmissions with the mandatory waveform DFT-s</w:t>
      </w:r>
      <w:r w:rsidR="003E7EA2">
        <w:rPr>
          <w:lang w:val="en-GB" w:eastAsia="ja-JP"/>
        </w:rPr>
        <w:t>-</w:t>
      </w:r>
      <w:r>
        <w:rPr>
          <w:lang w:val="en-GB" w:eastAsia="ja-JP"/>
        </w:rPr>
        <w:t xml:space="preserve">OFDM (i.e. transform precoding) could achieve the same purpose and would be sufficient in improving the coverage for RedCap UEs </w:t>
      </w:r>
      <w:r w:rsidR="00925D2C" w:rsidRPr="004D33E1">
        <w:rPr>
          <w:lang w:val="en-GB" w:eastAsia="ja-JP"/>
        </w:rPr>
        <w:fldChar w:fldCharType="begin"/>
      </w:r>
      <w:r w:rsidR="00925D2C" w:rsidRPr="004D33E1">
        <w:rPr>
          <w:lang w:val="en-GB" w:eastAsia="ja-JP"/>
        </w:rPr>
        <w:instrText xml:space="preserve"> REF _Ref70938281 \n \h  \* MERGEFORMAT </w:instrText>
      </w:r>
      <w:r w:rsidR="00925D2C" w:rsidRPr="004D33E1">
        <w:rPr>
          <w:lang w:val="en-GB" w:eastAsia="ja-JP"/>
        </w:rPr>
      </w:r>
      <w:r w:rsidR="00925D2C" w:rsidRPr="004D33E1">
        <w:rPr>
          <w:lang w:val="en-GB" w:eastAsia="ja-JP"/>
        </w:rPr>
        <w:fldChar w:fldCharType="separate"/>
      </w:r>
      <w:r w:rsidR="00963E2D">
        <w:rPr>
          <w:lang w:val="en-GB" w:eastAsia="ja-JP"/>
        </w:rPr>
        <w:t>[7]</w:t>
      </w:r>
      <w:r w:rsidR="00925D2C" w:rsidRPr="004D33E1">
        <w:rPr>
          <w:lang w:val="en-GB" w:eastAsia="ja-JP"/>
        </w:rPr>
        <w:fldChar w:fldCharType="end"/>
      </w:r>
      <w:r>
        <w:rPr>
          <w:lang w:val="en-GB" w:eastAsia="ja-JP"/>
        </w:rPr>
        <w:t xml:space="preserve">. </w:t>
      </w:r>
      <w:r w:rsidR="00384461">
        <w:rPr>
          <w:lang w:val="en-GB" w:eastAsia="ja-JP"/>
        </w:rPr>
        <w:t>One may argue that with the</w:t>
      </w:r>
      <w:r w:rsidR="00A87108">
        <w:rPr>
          <w:lang w:val="en-GB" w:eastAsia="ja-JP"/>
        </w:rPr>
        <w:t xml:space="preserve"> </w:t>
      </w:r>
      <w:r w:rsidR="00384461">
        <w:rPr>
          <w:lang w:val="en-GB" w:eastAsia="ja-JP"/>
        </w:rPr>
        <w:t xml:space="preserve">lowSE-64QAM MCS table, code rates could be finer tuned at low MCS indexes and thus achieve better performance during initial access. To our understanding, finer code rate granularities are important for high reliability services which are not essential during initial access. </w:t>
      </w:r>
      <w:r>
        <w:rPr>
          <w:lang w:val="en-GB" w:eastAsia="ja-JP"/>
        </w:rPr>
        <w:t>Thus, in our view, we do not see the necessity to have lowSE-64QAM MCS tables and the CQI table 3 as mandatory support for any RedCap UEs.</w:t>
      </w:r>
    </w:p>
    <w:p w14:paraId="356356EB" w14:textId="49872B66" w:rsidR="00717E8A" w:rsidRDefault="007171CF" w:rsidP="00717E8A">
      <w:pPr>
        <w:pStyle w:val="Observation"/>
        <w:rPr>
          <w:lang w:val="en-US"/>
        </w:rPr>
      </w:pPr>
      <w:bookmarkStart w:id="16" w:name="_Toc67770503"/>
      <w:bookmarkStart w:id="17" w:name="_Toc71665466"/>
      <w:r>
        <w:t>The potential u</w:t>
      </w:r>
      <w:r w:rsidR="004E384F">
        <w:t>se of t</w:t>
      </w:r>
      <w:r w:rsidR="00245366">
        <w:t xml:space="preserve">he </w:t>
      </w:r>
      <w:r w:rsidR="00717E8A">
        <w:t>lowSE-64QAM MCS tables for RedCap UEs during initial access would require an early indication in Msg1</w:t>
      </w:r>
      <w:bookmarkEnd w:id="16"/>
      <w:r w:rsidR="00717E8A">
        <w:t>.</w:t>
      </w:r>
      <w:bookmarkEnd w:id="17"/>
    </w:p>
    <w:p w14:paraId="3F0A4BB0" w14:textId="3F4BA640" w:rsidR="00717E8A" w:rsidRDefault="00717E8A" w:rsidP="00717E8A">
      <w:pPr>
        <w:pStyle w:val="Observation"/>
      </w:pPr>
      <w:bookmarkStart w:id="18" w:name="_Toc67770504"/>
      <w:bookmarkStart w:id="19" w:name="_Toc71665467"/>
      <w:r>
        <w:t>Existing techniques could achieve the same purpose in coverage recovery as lowSE-64QAM MCS table for RedCap UEs.</w:t>
      </w:r>
      <w:bookmarkEnd w:id="18"/>
      <w:bookmarkEnd w:id="19"/>
    </w:p>
    <w:p w14:paraId="0906825F" w14:textId="3F390863" w:rsidR="00717E8A" w:rsidRDefault="00717E8A" w:rsidP="00717E8A">
      <w:pPr>
        <w:pStyle w:val="Proposal"/>
        <w:spacing w:line="256" w:lineRule="auto"/>
      </w:pPr>
      <w:bookmarkStart w:id="20" w:name="_Toc67770525"/>
      <w:bookmarkStart w:id="21" w:name="_Toc71665472"/>
      <w:r>
        <w:t>RedCap UEs can optionally support lowSE-64QAM MCS tables (Table 5.1.3.1-3 for PUSCH transmissions and PDSCH receptions with CP-OFDM and Table 6.1.4.1-2 for PUSCH transmission with transform precoding) and CQI Table 3.</w:t>
      </w:r>
      <w:bookmarkEnd w:id="20"/>
      <w:bookmarkEnd w:id="21"/>
    </w:p>
    <w:p w14:paraId="59C42B69" w14:textId="38380D07" w:rsidR="00717E8A" w:rsidRDefault="00B8053C" w:rsidP="00717E8A">
      <w:pPr>
        <w:pStyle w:val="Proposal"/>
        <w:spacing w:line="256" w:lineRule="auto"/>
      </w:pPr>
      <w:bookmarkStart w:id="22" w:name="_Toc67770526"/>
      <w:bookmarkStart w:id="23" w:name="_Toc71665473"/>
      <w:r>
        <w:t>Like</w:t>
      </w:r>
      <w:r w:rsidR="00717E8A">
        <w:t xml:space="preserve"> legacy UEs, RedCap UEs shall support the 64QAM MCS tables (Table 5.1.3.1-1 for both UL transmissions and DL receptions with CP-OFDM and 64QAM MCS Table 6.1.4.1-1 for PUSCH transmissions with transform precoding) as the default MCS tables, and allow the network to configure which MCS tables and CQI tables to use after initial access.</w:t>
      </w:r>
      <w:bookmarkEnd w:id="22"/>
      <w:bookmarkEnd w:id="23"/>
    </w:p>
    <w:p w14:paraId="37EB5693" w14:textId="34AC24F9" w:rsidR="00C01F33" w:rsidRPr="00AA1454" w:rsidRDefault="0054484D" w:rsidP="005B7323">
      <w:pPr>
        <w:pStyle w:val="Heading1"/>
        <w:rPr>
          <w:lang w:val="en-US"/>
        </w:rPr>
      </w:pPr>
      <w:r w:rsidRPr="00AA1454">
        <w:rPr>
          <w:lang w:val="en-US"/>
        </w:rPr>
        <w:t>4</w:t>
      </w:r>
      <w:r w:rsidR="005B7323" w:rsidRPr="00AA1454">
        <w:rPr>
          <w:lang w:val="en-US"/>
        </w:rPr>
        <w:tab/>
      </w:r>
      <w:r w:rsidR="00C01F33" w:rsidRPr="00AA1454">
        <w:rPr>
          <w:lang w:val="en-US"/>
        </w:rPr>
        <w:t>Conclusion</w:t>
      </w:r>
    </w:p>
    <w:p w14:paraId="5A650F21" w14:textId="77777777" w:rsidR="008E065E" w:rsidRPr="00AA1454" w:rsidRDefault="008E065E" w:rsidP="008E065E">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0D3A2F1D" w14:textId="77777777" w:rsidR="00963E2D" w:rsidRDefault="006F6582">
      <w:pPr>
        <w:pStyle w:val="TableofFigures"/>
        <w:tabs>
          <w:tab w:val="right" w:leader="dot" w:pos="9629"/>
        </w:tabs>
        <w:rPr>
          <w:rFonts w:asciiTheme="minorHAnsi" w:eastAsiaTheme="minorEastAsia" w:hAnsiTheme="minorHAnsi"/>
          <w:b w:val="0"/>
          <w:noProof/>
          <w:sz w:val="22"/>
          <w:lang w:eastAsia="en-US"/>
        </w:rPr>
      </w:pPr>
      <w:r w:rsidRPr="00AA1454">
        <w:rPr>
          <w:b w:val="0"/>
          <w:bCs/>
        </w:rPr>
        <w:fldChar w:fldCharType="begin"/>
      </w:r>
      <w:r w:rsidRPr="00AA1454">
        <w:rPr>
          <w:b w:val="0"/>
          <w:bCs/>
        </w:rPr>
        <w:instrText xml:space="preserve"> TOC \f O \n \h \z \t "Observation" \c </w:instrText>
      </w:r>
      <w:r w:rsidRPr="00AA1454">
        <w:rPr>
          <w:b w:val="0"/>
          <w:bCs/>
        </w:rPr>
        <w:fldChar w:fldCharType="separate"/>
      </w:r>
      <w:hyperlink w:anchor="_Toc71665461" w:history="1">
        <w:r w:rsidR="00963E2D" w:rsidRPr="005C4213">
          <w:rPr>
            <w:rStyle w:val="Hyperlink"/>
            <w:noProof/>
          </w:rPr>
          <w:t>Observation 1</w:t>
        </w:r>
        <w:r w:rsidR="00963E2D">
          <w:rPr>
            <w:rFonts w:asciiTheme="minorHAnsi" w:eastAsiaTheme="minorEastAsia" w:hAnsiTheme="minorHAnsi"/>
            <w:b w:val="0"/>
            <w:noProof/>
            <w:sz w:val="22"/>
            <w:lang w:eastAsia="en-US"/>
          </w:rPr>
          <w:tab/>
        </w:r>
        <w:r w:rsidR="00963E2D" w:rsidRPr="005C4213">
          <w:rPr>
            <w:rStyle w:val="Hyperlink"/>
            <w:noProof/>
          </w:rPr>
          <w:t>The existing CSI reporting mechanism already captures the possibility to restrict the number of MIMO layers to be reported.</w:t>
        </w:r>
      </w:hyperlink>
    </w:p>
    <w:p w14:paraId="0C2E16D9"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2" w:history="1">
        <w:r w:rsidR="00963E2D" w:rsidRPr="005C4213">
          <w:rPr>
            <w:rStyle w:val="Hyperlink"/>
            <w:noProof/>
          </w:rPr>
          <w:t>Observation 2</w:t>
        </w:r>
        <w:r w:rsidR="00963E2D">
          <w:rPr>
            <w:rFonts w:asciiTheme="minorHAnsi" w:eastAsiaTheme="minorEastAsia" w:hAnsiTheme="minorHAnsi"/>
            <w:b w:val="0"/>
            <w:noProof/>
            <w:sz w:val="22"/>
            <w:lang w:eastAsia="en-US"/>
          </w:rPr>
          <w:tab/>
        </w:r>
        <w:r w:rsidR="00963E2D" w:rsidRPr="005C4213">
          <w:rPr>
            <w:rStyle w:val="Hyperlink"/>
            <w:noProof/>
          </w:rPr>
          <w:t>64QAM MCS tables are the default MCS tables for both UL and DL for both FR1 and FR2.</w:t>
        </w:r>
      </w:hyperlink>
    </w:p>
    <w:p w14:paraId="5F2F35DB"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3" w:history="1">
        <w:r w:rsidR="00963E2D" w:rsidRPr="005C4213">
          <w:rPr>
            <w:rStyle w:val="Hyperlink"/>
            <w:noProof/>
          </w:rPr>
          <w:t>Observation 3</w:t>
        </w:r>
        <w:r w:rsidR="00963E2D">
          <w:rPr>
            <w:rFonts w:asciiTheme="minorHAnsi" w:eastAsiaTheme="minorEastAsia" w:hAnsiTheme="minorHAnsi"/>
            <w:b w:val="0"/>
            <w:noProof/>
            <w:sz w:val="22"/>
            <w:lang w:eastAsia="en-US"/>
          </w:rPr>
          <w:tab/>
        </w:r>
        <w:r w:rsidR="00963E2D" w:rsidRPr="005C4213">
          <w:rPr>
            <w:rStyle w:val="Hyperlink"/>
            <w:noProof/>
          </w:rPr>
          <w:t>Support of the lowSE-64QAM MCS table is an optional UE capability whereas 64QAM and 256QAM MCS tables are mandatory without capability signalling for legacy UEs for both FR1 and FR2.</w:t>
        </w:r>
      </w:hyperlink>
    </w:p>
    <w:p w14:paraId="31320726"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4" w:history="1">
        <w:r w:rsidR="00963E2D" w:rsidRPr="005C4213">
          <w:rPr>
            <w:rStyle w:val="Hyperlink"/>
            <w:noProof/>
          </w:rPr>
          <w:t>Observation 4</w:t>
        </w:r>
        <w:r w:rsidR="00963E2D">
          <w:rPr>
            <w:rFonts w:asciiTheme="minorHAnsi" w:eastAsiaTheme="minorEastAsia" w:hAnsiTheme="minorHAnsi"/>
            <w:b w:val="0"/>
            <w:noProof/>
            <w:sz w:val="22"/>
            <w:lang w:eastAsia="en-US"/>
          </w:rPr>
          <w:tab/>
        </w:r>
        <w:r w:rsidR="00963E2D" w:rsidRPr="005C4213">
          <w:rPr>
            <w:rStyle w:val="Hyperlink"/>
            <w:noProof/>
          </w:rPr>
          <w:t>Default CQI table is unspecified and gNB can configure the CQI and MCS tables independently for both FR1 and FR2.</w:t>
        </w:r>
      </w:hyperlink>
    </w:p>
    <w:p w14:paraId="6749088E"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5" w:history="1">
        <w:r w:rsidR="00963E2D" w:rsidRPr="005C4213">
          <w:rPr>
            <w:rStyle w:val="Hyperlink"/>
            <w:noProof/>
          </w:rPr>
          <w:t>Observation 5</w:t>
        </w:r>
        <w:r w:rsidR="00963E2D">
          <w:rPr>
            <w:rFonts w:asciiTheme="minorHAnsi" w:eastAsiaTheme="minorEastAsia" w:hAnsiTheme="minorHAnsi"/>
            <w:b w:val="0"/>
            <w:noProof/>
            <w:sz w:val="22"/>
            <w:lang w:eastAsia="en-US"/>
          </w:rPr>
          <w:tab/>
        </w:r>
        <w:r w:rsidR="00963E2D" w:rsidRPr="005C4213">
          <w:rPr>
            <w:rStyle w:val="Hyperlink"/>
            <w:noProof/>
          </w:rPr>
          <w:t>Support of CQI Table 3 is an optional UE capability whereas CQI Table 1 and Table 2 are mandatory without capability signalling for legacy UEs.</w:t>
        </w:r>
      </w:hyperlink>
    </w:p>
    <w:p w14:paraId="77DA21EC"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6" w:history="1">
        <w:r w:rsidR="00963E2D" w:rsidRPr="005C4213">
          <w:rPr>
            <w:rStyle w:val="Hyperlink"/>
            <w:noProof/>
          </w:rPr>
          <w:t>Observation 6</w:t>
        </w:r>
        <w:r w:rsidR="00963E2D">
          <w:rPr>
            <w:rFonts w:asciiTheme="minorHAnsi" w:eastAsiaTheme="minorEastAsia" w:hAnsiTheme="minorHAnsi"/>
            <w:b w:val="0"/>
            <w:noProof/>
            <w:sz w:val="22"/>
            <w:lang w:eastAsia="en-US"/>
          </w:rPr>
          <w:tab/>
        </w:r>
        <w:r w:rsidR="00963E2D" w:rsidRPr="005C4213">
          <w:rPr>
            <w:rStyle w:val="Hyperlink"/>
            <w:noProof/>
          </w:rPr>
          <w:t>The potential use of the lowSE-64QAM MCS tables for RedCap UEs during initial access would require an early indication in Msg1.</w:t>
        </w:r>
      </w:hyperlink>
    </w:p>
    <w:p w14:paraId="065461FC"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7" w:history="1">
        <w:r w:rsidR="00963E2D" w:rsidRPr="005C4213">
          <w:rPr>
            <w:rStyle w:val="Hyperlink"/>
            <w:noProof/>
          </w:rPr>
          <w:t>Observation 7</w:t>
        </w:r>
        <w:r w:rsidR="00963E2D">
          <w:rPr>
            <w:rFonts w:asciiTheme="minorHAnsi" w:eastAsiaTheme="minorEastAsia" w:hAnsiTheme="minorHAnsi"/>
            <w:b w:val="0"/>
            <w:noProof/>
            <w:sz w:val="22"/>
            <w:lang w:eastAsia="en-US"/>
          </w:rPr>
          <w:tab/>
        </w:r>
        <w:r w:rsidR="00963E2D" w:rsidRPr="005C4213">
          <w:rPr>
            <w:rStyle w:val="Hyperlink"/>
            <w:noProof/>
          </w:rPr>
          <w:t>Existing techniques could achieve the same purpose in coverage recovery as lowSE-64QAM MCS table for RedCap UEs.</w:t>
        </w:r>
      </w:hyperlink>
    </w:p>
    <w:p w14:paraId="7D91EC5D" w14:textId="6E3FAEC6" w:rsidR="006E1C82" w:rsidRPr="00AA1454" w:rsidRDefault="006F6582" w:rsidP="008E065E">
      <w:pPr>
        <w:pStyle w:val="BodyText"/>
        <w:rPr>
          <w:b/>
          <w:bCs/>
        </w:rPr>
      </w:pPr>
      <w:r w:rsidRPr="00AA1454">
        <w:rPr>
          <w:b/>
          <w:bCs/>
        </w:rPr>
        <w:fldChar w:fldCharType="end"/>
      </w:r>
    </w:p>
    <w:p w14:paraId="6225A1B8" w14:textId="77777777" w:rsidR="006E1C82" w:rsidRPr="00AA1454" w:rsidRDefault="008E065E" w:rsidP="006E1C82">
      <w:pPr>
        <w:pStyle w:val="BodyText"/>
      </w:pPr>
      <w:r w:rsidRPr="00AA1454">
        <w:t xml:space="preserve">Based on the discussion in </w:t>
      </w:r>
      <w:r w:rsidR="007729A2" w:rsidRPr="00AA1454">
        <w:t xml:space="preserve">the previous </w:t>
      </w:r>
      <w:r w:rsidRPr="00AA1454">
        <w:t>section</w:t>
      </w:r>
      <w:r w:rsidR="007729A2" w:rsidRPr="00AA1454">
        <w:t>s</w:t>
      </w:r>
      <w:r w:rsidRPr="00AA1454">
        <w:t xml:space="preserve"> we propose the following:</w:t>
      </w:r>
    </w:p>
    <w:p w14:paraId="2BA0A828" w14:textId="77777777" w:rsidR="00963E2D" w:rsidRDefault="006E1C82">
      <w:pPr>
        <w:pStyle w:val="TableofFigures"/>
        <w:tabs>
          <w:tab w:val="right" w:leader="dot" w:pos="9629"/>
        </w:tabs>
        <w:rPr>
          <w:rFonts w:asciiTheme="minorHAnsi" w:eastAsiaTheme="minorEastAsia" w:hAnsiTheme="minorHAnsi"/>
          <w:b w:val="0"/>
          <w:noProof/>
          <w:sz w:val="22"/>
          <w:lang w:eastAsia="en-US"/>
        </w:rPr>
      </w:pPr>
      <w:r w:rsidRPr="00AA1454">
        <w:rPr>
          <w:b w:val="0"/>
          <w:bCs/>
        </w:rPr>
        <w:fldChar w:fldCharType="begin"/>
      </w:r>
      <w:r w:rsidRPr="00AA1454">
        <w:rPr>
          <w:b w:val="0"/>
          <w:bCs/>
        </w:rPr>
        <w:instrText xml:space="preserve"> TOC \n \h \z \t "Proposal" \c </w:instrText>
      </w:r>
      <w:r w:rsidRPr="00AA1454">
        <w:rPr>
          <w:b w:val="0"/>
          <w:bCs/>
        </w:rPr>
        <w:fldChar w:fldCharType="separate"/>
      </w:r>
      <w:hyperlink w:anchor="_Toc71665468" w:history="1">
        <w:r w:rsidR="00963E2D" w:rsidRPr="00240789">
          <w:rPr>
            <w:rStyle w:val="Hyperlink"/>
            <w:noProof/>
          </w:rPr>
          <w:t>Proposal 1</w:t>
        </w:r>
        <w:r w:rsidR="00963E2D">
          <w:rPr>
            <w:rFonts w:asciiTheme="minorHAnsi" w:eastAsiaTheme="minorEastAsia" w:hAnsiTheme="minorHAnsi"/>
            <w:b w:val="0"/>
            <w:noProof/>
            <w:sz w:val="22"/>
            <w:lang w:eastAsia="en-US"/>
          </w:rPr>
          <w:tab/>
        </w:r>
        <w:r w:rsidR="00963E2D" w:rsidRPr="00240789">
          <w:rPr>
            <w:rStyle w:val="Hyperlink"/>
            <w:noProof/>
          </w:rPr>
          <w:t>The WID is interpreted such that the maximum number of DL MIMO layers depends on the number of Rx branches supported in a particular band.</w:t>
        </w:r>
      </w:hyperlink>
    </w:p>
    <w:p w14:paraId="4D5FD7AE"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69" w:history="1">
        <w:r w:rsidR="00963E2D" w:rsidRPr="00240789">
          <w:rPr>
            <w:rStyle w:val="Hyperlink"/>
            <w:noProof/>
          </w:rPr>
          <w:t>Proposal 2</w:t>
        </w:r>
        <w:r w:rsidR="00963E2D">
          <w:rPr>
            <w:rFonts w:asciiTheme="minorHAnsi" w:eastAsiaTheme="minorEastAsia" w:hAnsiTheme="minorHAnsi"/>
            <w:b w:val="0"/>
            <w:noProof/>
            <w:sz w:val="22"/>
            <w:lang w:eastAsia="en-US"/>
          </w:rPr>
          <w:tab/>
        </w:r>
        <w:r w:rsidR="00963E2D" w:rsidRPr="00240789">
          <w:rPr>
            <w:rStyle w:val="Hyperlink"/>
            <w:noProof/>
          </w:rPr>
          <w:t xml:space="preserve">From RAN1 perspective, existing per-band capability </w:t>
        </w:r>
        <w:r w:rsidR="00963E2D" w:rsidRPr="00240789">
          <w:rPr>
            <w:rStyle w:val="Hyperlink"/>
            <w:i/>
            <w:iCs/>
            <w:noProof/>
            <w:lang w:eastAsia="ja-JP"/>
          </w:rPr>
          <w:t xml:space="preserve">maxNumberMIMO-LayersPDSCH </w:t>
        </w:r>
        <w:r w:rsidR="00963E2D" w:rsidRPr="00240789">
          <w:rPr>
            <w:rStyle w:val="Hyperlink"/>
            <w:noProof/>
            <w:lang w:eastAsia="ja-JP"/>
          </w:rPr>
          <w:t>can be used for indicating both the number of Rx branches and supported number of DL MIMO layers in a band. The detailed signaling solution is up to RAN2.</w:t>
        </w:r>
      </w:hyperlink>
    </w:p>
    <w:p w14:paraId="70E1FD2F"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70" w:history="1">
        <w:r w:rsidR="00963E2D" w:rsidRPr="00240789">
          <w:rPr>
            <w:rStyle w:val="Hyperlink"/>
            <w:noProof/>
          </w:rPr>
          <w:t>Proposal 3</w:t>
        </w:r>
        <w:r w:rsidR="00963E2D">
          <w:rPr>
            <w:rFonts w:asciiTheme="minorHAnsi" w:eastAsiaTheme="minorEastAsia" w:hAnsiTheme="minorHAnsi"/>
            <w:b w:val="0"/>
            <w:noProof/>
            <w:sz w:val="22"/>
            <w:lang w:eastAsia="en-US"/>
          </w:rPr>
          <w:tab/>
        </w:r>
        <w:r w:rsidR="00963E2D" w:rsidRPr="00240789">
          <w:rPr>
            <w:rStyle w:val="Hyperlink"/>
            <w:noProof/>
          </w:rPr>
          <w:t>The discussion on possible changes to DCI due to reduced maximum number of DL MIMO layers is deferred to a later stage and considered jointly with all RedCap UE complexity reduction features.</w:t>
        </w:r>
      </w:hyperlink>
    </w:p>
    <w:p w14:paraId="28BADF26"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71" w:history="1">
        <w:r w:rsidR="00963E2D" w:rsidRPr="00240789">
          <w:rPr>
            <w:rStyle w:val="Hyperlink"/>
            <w:noProof/>
          </w:rPr>
          <w:t>Proposal 4</w:t>
        </w:r>
        <w:r w:rsidR="00963E2D">
          <w:rPr>
            <w:rFonts w:asciiTheme="minorHAnsi" w:eastAsiaTheme="minorEastAsia" w:hAnsiTheme="minorHAnsi"/>
            <w:b w:val="0"/>
            <w:noProof/>
            <w:sz w:val="22"/>
            <w:lang w:eastAsia="en-US"/>
          </w:rPr>
          <w:tab/>
        </w:r>
        <w:r w:rsidR="00963E2D" w:rsidRPr="00240789">
          <w:rPr>
            <w:rStyle w:val="Hyperlink"/>
            <w:noProof/>
          </w:rPr>
          <w:t>For simplicity and consistency reasons, in our view, 64QAM (Table 5.1.3.1-1 and Table 6.1.4.1-1), 256QAM (Table 5.1.3.1-2) MCS tables and CQI Table 1 and Table 2 should also be mandatory for all RedCap UEs.</w:t>
        </w:r>
      </w:hyperlink>
    </w:p>
    <w:p w14:paraId="240F7E03"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72" w:history="1">
        <w:r w:rsidR="00963E2D" w:rsidRPr="00240789">
          <w:rPr>
            <w:rStyle w:val="Hyperlink"/>
            <w:noProof/>
          </w:rPr>
          <w:t>Proposal 5</w:t>
        </w:r>
        <w:r w:rsidR="00963E2D">
          <w:rPr>
            <w:rFonts w:asciiTheme="minorHAnsi" w:eastAsiaTheme="minorEastAsia" w:hAnsiTheme="minorHAnsi"/>
            <w:b w:val="0"/>
            <w:noProof/>
            <w:sz w:val="22"/>
            <w:lang w:eastAsia="en-US"/>
          </w:rPr>
          <w:tab/>
        </w:r>
        <w:r w:rsidR="00963E2D" w:rsidRPr="00240789">
          <w:rPr>
            <w:rStyle w:val="Hyperlink"/>
            <w:noProof/>
          </w:rPr>
          <w:t>RedCap UEs can optionally support lowSE-64QAM MCS tables (Table 5.1.3.1-3 for PUSCH transmissions and PDSCH receptions with CP-OFDM and Table 6.1.4.1-2 for PUSCH transmission with transform precoding) and CQI Table 3.</w:t>
        </w:r>
      </w:hyperlink>
    </w:p>
    <w:p w14:paraId="0161FE54" w14:textId="77777777" w:rsidR="00963E2D" w:rsidRDefault="00433ECF">
      <w:pPr>
        <w:pStyle w:val="TableofFigures"/>
        <w:tabs>
          <w:tab w:val="right" w:leader="dot" w:pos="9629"/>
        </w:tabs>
        <w:rPr>
          <w:rFonts w:asciiTheme="minorHAnsi" w:eastAsiaTheme="minorEastAsia" w:hAnsiTheme="minorHAnsi"/>
          <w:b w:val="0"/>
          <w:noProof/>
          <w:sz w:val="22"/>
          <w:lang w:eastAsia="en-US"/>
        </w:rPr>
      </w:pPr>
      <w:hyperlink w:anchor="_Toc71665473" w:history="1">
        <w:r w:rsidR="00963E2D" w:rsidRPr="00240789">
          <w:rPr>
            <w:rStyle w:val="Hyperlink"/>
            <w:noProof/>
          </w:rPr>
          <w:t>Proposal 6</w:t>
        </w:r>
        <w:r w:rsidR="00963E2D">
          <w:rPr>
            <w:rFonts w:asciiTheme="minorHAnsi" w:eastAsiaTheme="minorEastAsia" w:hAnsiTheme="minorHAnsi"/>
            <w:b w:val="0"/>
            <w:noProof/>
            <w:sz w:val="22"/>
            <w:lang w:eastAsia="en-US"/>
          </w:rPr>
          <w:tab/>
        </w:r>
        <w:r w:rsidR="00963E2D" w:rsidRPr="00240789">
          <w:rPr>
            <w:rStyle w:val="Hyperlink"/>
            <w:noProof/>
          </w:rPr>
          <w:t>Like legacy UEs, RedCap UEs shall support the 64QAM MCS tables (Table 5.1.3.1-1 for both UL transmissions and DL receptions with CP-OFDM and 64QAM MCS Table 6.1.4.1-1 for PUSCH transmissions with transform precoding) as the default MCS tables, and allow the network to configure which MCS tables and CQI tables to use after initial access.</w:t>
        </w:r>
      </w:hyperlink>
    </w:p>
    <w:p w14:paraId="71D79D99" w14:textId="276689B3" w:rsidR="00F507D1" w:rsidRPr="00AA1454" w:rsidRDefault="006E1C82" w:rsidP="00CE0424">
      <w:pPr>
        <w:pStyle w:val="Heading1"/>
        <w:rPr>
          <w:lang w:val="en-US"/>
        </w:rPr>
      </w:pPr>
      <w:r w:rsidRPr="00AA1454">
        <w:rPr>
          <w:b/>
          <w:bCs/>
          <w:lang w:val="en-US" w:eastAsia="zh-CN"/>
        </w:rPr>
        <w:fldChar w:fldCharType="end"/>
      </w:r>
      <w:bookmarkStart w:id="24" w:name="_In-sequence_SDU_delivery"/>
      <w:bookmarkEnd w:id="24"/>
      <w:r w:rsidR="00F507D1" w:rsidRPr="00AA1454">
        <w:rPr>
          <w:lang w:val="en-US"/>
        </w:rPr>
        <w:t>References</w:t>
      </w:r>
    </w:p>
    <w:bookmarkStart w:id="25" w:name="_Ref71581645"/>
    <w:bookmarkStart w:id="26" w:name="_Ref65143491"/>
    <w:bookmarkStart w:id="27" w:name="_Ref174151459"/>
    <w:bookmarkStart w:id="28" w:name="_Ref189809556"/>
    <w:p w14:paraId="67A2B561" w14:textId="788629AD" w:rsidR="00653DA9" w:rsidRPr="00AA1454" w:rsidRDefault="0064142B" w:rsidP="00653DA9">
      <w:pPr>
        <w:pStyle w:val="Reference"/>
      </w:pPr>
      <w:r w:rsidRPr="00AA1454">
        <w:fldChar w:fldCharType="begin"/>
      </w:r>
      <w:r w:rsidRPr="00AA1454">
        <w:instrText xml:space="preserve"> HYPERLINK "https://www.3gpp.org/ftp/tsg_ran/TSG_RAN/TSGR_91e/Docs/RP-210918.zip" </w:instrText>
      </w:r>
      <w:r w:rsidRPr="00AA1454">
        <w:fldChar w:fldCharType="separate"/>
      </w:r>
      <w:r w:rsidRPr="00AA1454">
        <w:rPr>
          <w:rStyle w:val="Hyperlink"/>
        </w:rPr>
        <w:t>RP-210918</w:t>
      </w:r>
      <w:r w:rsidRPr="00AA1454">
        <w:fldChar w:fldCharType="end"/>
      </w:r>
      <w:r w:rsidR="00653DA9" w:rsidRPr="00AA1454">
        <w:t xml:space="preserve">, </w:t>
      </w:r>
      <w:r w:rsidR="00097BD6" w:rsidRPr="00AA1454">
        <w:t>“</w:t>
      </w:r>
      <w:r w:rsidRPr="00AA1454">
        <w:t>Revised</w:t>
      </w:r>
      <w:r w:rsidR="00653DA9" w:rsidRPr="00AA1454">
        <w:t xml:space="preserve"> WID on support of reduced capability NR devices</w:t>
      </w:r>
      <w:r w:rsidR="00097BD6" w:rsidRPr="00AA1454">
        <w:t>”</w:t>
      </w:r>
      <w:r w:rsidR="00653DA9" w:rsidRPr="00AA1454">
        <w:t xml:space="preserve">, </w:t>
      </w:r>
      <w:r w:rsidR="00B54AA0">
        <w:t xml:space="preserve">Nokia and </w:t>
      </w:r>
      <w:r w:rsidR="00653DA9" w:rsidRPr="00AA1454">
        <w:t>Ericsson, 3GPP TSG RAN #9</w:t>
      </w:r>
      <w:r w:rsidR="00A45184" w:rsidRPr="00AA1454">
        <w:t>1</w:t>
      </w:r>
      <w:r w:rsidR="00653DA9" w:rsidRPr="00AA1454">
        <w:t xml:space="preserve">e, </w:t>
      </w:r>
      <w:r w:rsidR="00A45184" w:rsidRPr="00AA1454">
        <w:t>March</w:t>
      </w:r>
      <w:r w:rsidR="00653DA9" w:rsidRPr="00AA1454">
        <w:t xml:space="preserve"> 202</w:t>
      </w:r>
      <w:r w:rsidR="00A45184" w:rsidRPr="00AA1454">
        <w:t>1</w:t>
      </w:r>
      <w:r w:rsidR="00653DA9" w:rsidRPr="00AA1454">
        <w:t>.</w:t>
      </w:r>
      <w:bookmarkEnd w:id="25"/>
      <w:r w:rsidR="00653DA9" w:rsidRPr="00AA1454">
        <w:t xml:space="preserve"> </w:t>
      </w:r>
      <w:bookmarkEnd w:id="26"/>
    </w:p>
    <w:bookmarkStart w:id="29" w:name="_Ref71617571"/>
    <w:p w14:paraId="208AFE18" w14:textId="5E5B9C0E" w:rsidR="006D7DD8" w:rsidRPr="00AA1454" w:rsidRDefault="006D7DD8" w:rsidP="006D7DD8">
      <w:pPr>
        <w:pStyle w:val="Reference"/>
      </w:pPr>
      <w:r w:rsidRPr="00AA1454">
        <w:fldChar w:fldCharType="begin"/>
      </w:r>
      <w:r w:rsidR="00151FBB">
        <w:instrText>HYPERLINK "https://www.3gpp.org/ftp/tsg_ran/WG1_RL1/TSGR1_104b-e/Docs/R1-2104027.zip"</w:instrText>
      </w:r>
      <w:r w:rsidRPr="00AA1454">
        <w:fldChar w:fldCharType="separate"/>
      </w:r>
      <w:r w:rsidRPr="00AA1454">
        <w:rPr>
          <w:rStyle w:val="Hyperlink"/>
        </w:rPr>
        <w:t>R1-21</w:t>
      </w:r>
      <w:r w:rsidR="00151FBB">
        <w:rPr>
          <w:rStyle w:val="Hyperlink"/>
        </w:rPr>
        <w:t>04027</w:t>
      </w:r>
      <w:r w:rsidRPr="00AA1454">
        <w:fldChar w:fldCharType="end"/>
      </w:r>
      <w:r w:rsidRPr="00AA1454">
        <w:t>, “RAN1 agreements for Rel-17 NR RedCap”, Rapporteur (Ericsson), 3GPP TSG RAN1 #104</w:t>
      </w:r>
      <w:r>
        <w:t>bis-</w:t>
      </w:r>
      <w:r w:rsidRPr="00AA1454">
        <w:t xml:space="preserve">e, </w:t>
      </w:r>
      <w:r w:rsidR="00151FBB">
        <w:t>April</w:t>
      </w:r>
      <w:r w:rsidRPr="00AA1454">
        <w:t xml:space="preserve"> 2021.</w:t>
      </w:r>
      <w:bookmarkEnd w:id="29"/>
    </w:p>
    <w:bookmarkStart w:id="30" w:name="_Ref67564089"/>
    <w:p w14:paraId="5B7CBAA0" w14:textId="75DD63E3" w:rsidR="00FD362B" w:rsidRDefault="00FD362B" w:rsidP="00FD362B">
      <w:pPr>
        <w:pStyle w:val="Reference"/>
        <w:jc w:val="left"/>
      </w:pPr>
      <w:r>
        <w:fldChar w:fldCharType="begin"/>
      </w:r>
      <w:r>
        <w:instrText xml:space="preserve"> HYPERLINK "https://www.3gpp.org/ftp/Specs/archive/38_series/38.214/38214-g50.zip" </w:instrText>
      </w:r>
      <w:r>
        <w:fldChar w:fldCharType="separate"/>
      </w:r>
      <w:r w:rsidRPr="00FD362B">
        <w:rPr>
          <w:rStyle w:val="Hyperlink"/>
        </w:rPr>
        <w:t>TS 38.214</w:t>
      </w:r>
      <w:r>
        <w:fldChar w:fldCharType="end"/>
      </w:r>
      <w:r>
        <w:t>, “Physical layer procedures for data”, V16.5.0, March 2021.</w:t>
      </w:r>
      <w:bookmarkEnd w:id="30"/>
    </w:p>
    <w:bookmarkStart w:id="31" w:name="_Ref67564131"/>
    <w:p w14:paraId="3FAE1262" w14:textId="229BFF2C" w:rsidR="00FD362B" w:rsidRDefault="00FD362B" w:rsidP="00FD362B">
      <w:pPr>
        <w:pStyle w:val="Reference"/>
        <w:jc w:val="left"/>
      </w:pPr>
      <w:r>
        <w:fldChar w:fldCharType="begin"/>
      </w:r>
      <w:r>
        <w:instrText xml:space="preserve"> HYPERLINK "https://www.3gpp.org/ftp/Specs/archive/38_series/38.331/38331-g41.zip" </w:instrText>
      </w:r>
      <w:r>
        <w:fldChar w:fldCharType="separate"/>
      </w:r>
      <w:r w:rsidRPr="00FD362B">
        <w:rPr>
          <w:rStyle w:val="Hyperlink"/>
        </w:rPr>
        <w:t>TS 38.331</w:t>
      </w:r>
      <w:r>
        <w:fldChar w:fldCharType="end"/>
      </w:r>
      <w:r>
        <w:t>, “Radio Resource Control (RRC) protocol specification”, V16.4.1, March 2021.</w:t>
      </w:r>
      <w:bookmarkEnd w:id="31"/>
    </w:p>
    <w:bookmarkStart w:id="32" w:name="_Ref67564156"/>
    <w:p w14:paraId="14041F35" w14:textId="2ACDC2EC" w:rsidR="00FD362B" w:rsidRDefault="00FD362B" w:rsidP="00FD362B">
      <w:pPr>
        <w:pStyle w:val="Reference"/>
        <w:jc w:val="left"/>
      </w:pPr>
      <w:r>
        <w:fldChar w:fldCharType="begin"/>
      </w:r>
      <w:r>
        <w:instrText xml:space="preserve"> HYPERLINK "https://www.3gpp.org/ftp/Specs/archive/38_series/38.306/38306-g40.zip" </w:instrText>
      </w:r>
      <w:r>
        <w:fldChar w:fldCharType="separate"/>
      </w:r>
      <w:r w:rsidRPr="00FD362B">
        <w:rPr>
          <w:rStyle w:val="Hyperlink"/>
        </w:rPr>
        <w:t>TS 38.306</w:t>
      </w:r>
      <w:r>
        <w:fldChar w:fldCharType="end"/>
      </w:r>
      <w:r>
        <w:t>, “User Equipment (UE) radio access capabilities”, V16.4.0, March 202</w:t>
      </w:r>
      <w:r w:rsidR="00D61CE9">
        <w:t>1</w:t>
      </w:r>
      <w:r>
        <w:t>.</w:t>
      </w:r>
      <w:bookmarkEnd w:id="32"/>
    </w:p>
    <w:bookmarkStart w:id="33" w:name="_Ref61000392"/>
    <w:bookmarkStart w:id="34" w:name="_Ref61002079"/>
    <w:p w14:paraId="7D2DF36A" w14:textId="52EA8CB5" w:rsidR="00FD362B" w:rsidRPr="00DA5A8A" w:rsidRDefault="00FD362B" w:rsidP="00FD362B">
      <w:pPr>
        <w:pStyle w:val="Reference"/>
        <w:jc w:val="left"/>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FD362B">
        <w:rPr>
          <w:rStyle w:val="Hyperlink"/>
          <w:rFonts w:cs="Arial"/>
          <w:szCs w:val="20"/>
        </w:rPr>
        <w:t>TR 38.875</w:t>
      </w:r>
      <w:r>
        <w:rPr>
          <w:rFonts w:cs="Arial"/>
          <w:szCs w:val="20"/>
        </w:rPr>
        <w:fldChar w:fldCharType="end"/>
      </w:r>
      <w:r w:rsidRPr="00BA01D8">
        <w:rPr>
          <w:rFonts w:cs="Arial"/>
          <w:szCs w:val="20"/>
        </w:rPr>
        <w:t xml:space="preserve">, </w:t>
      </w:r>
      <w:r w:rsidR="00D61CE9">
        <w:rPr>
          <w:rFonts w:cs="Arial"/>
          <w:szCs w:val="20"/>
        </w:rPr>
        <w:t>“</w:t>
      </w:r>
      <w:r w:rsidRPr="00BA01D8">
        <w:rPr>
          <w:rFonts w:cs="Arial"/>
          <w:szCs w:val="20"/>
        </w:rPr>
        <w:t>Study on support of reduced capability NR devices (Release 17)</w:t>
      </w:r>
      <w:r w:rsidR="00D61CE9">
        <w:rPr>
          <w:rFonts w:cs="Arial"/>
          <w:szCs w:val="20"/>
        </w:rPr>
        <w:t>”</w:t>
      </w:r>
      <w:r w:rsidRPr="00BA01D8">
        <w:rPr>
          <w:rFonts w:cs="Arial"/>
          <w:szCs w:val="20"/>
        </w:rPr>
        <w:t xml:space="preserve">, </w:t>
      </w:r>
      <w:r w:rsidR="00657898">
        <w:rPr>
          <w:rFonts w:cs="Arial"/>
          <w:szCs w:val="20"/>
        </w:rPr>
        <w:t xml:space="preserve">V17.0.0, </w:t>
      </w:r>
      <w:r w:rsidRPr="00BA01D8">
        <w:rPr>
          <w:rFonts w:cs="Arial"/>
          <w:szCs w:val="20"/>
        </w:rPr>
        <w:t>Dec</w:t>
      </w:r>
      <w:r w:rsidR="00D61CE9">
        <w:rPr>
          <w:rFonts w:cs="Arial"/>
          <w:szCs w:val="20"/>
        </w:rPr>
        <w:t>ember</w:t>
      </w:r>
      <w:r w:rsidRPr="00BA01D8">
        <w:rPr>
          <w:rFonts w:cs="Arial"/>
          <w:szCs w:val="20"/>
        </w:rPr>
        <w:t xml:space="preserve"> 2020.</w:t>
      </w:r>
      <w:bookmarkEnd w:id="33"/>
      <w:bookmarkEnd w:id="34"/>
    </w:p>
    <w:bookmarkStart w:id="35" w:name="_Ref70938281"/>
    <w:p w14:paraId="3E088EB2" w14:textId="17701F8F" w:rsidR="004C02F1" w:rsidRPr="00AA1454" w:rsidRDefault="002561A2" w:rsidP="00653DA9">
      <w:pPr>
        <w:pStyle w:val="Reference"/>
      </w:pPr>
      <w:r>
        <w:fldChar w:fldCharType="begin"/>
      </w:r>
      <w:r>
        <w:instrText xml:space="preserve"> HYPERLINK "https://www.3gpp.org/ftp/tsg_ran/WG1_RL1/TSGR1_105-e/Docs/R1-2104182.zip" </w:instrText>
      </w:r>
      <w:r>
        <w:fldChar w:fldCharType="separate"/>
      </w:r>
      <w:r w:rsidR="00925D2C" w:rsidRPr="002561A2">
        <w:rPr>
          <w:rStyle w:val="Hyperlink"/>
        </w:rPr>
        <w:t>R1-</w:t>
      </w:r>
      <w:r w:rsidR="004331B1" w:rsidRPr="002561A2">
        <w:rPr>
          <w:rStyle w:val="Hyperlink"/>
        </w:rPr>
        <w:t>2104182</w:t>
      </w:r>
      <w:r>
        <w:fldChar w:fldCharType="end"/>
      </w:r>
      <w:r w:rsidR="00925D2C">
        <w:t xml:space="preserve">, “Reduced number of Rx branches for RedCap”, Ericsson, </w:t>
      </w:r>
      <w:r w:rsidR="001D2106" w:rsidRPr="00AA1454">
        <w:t>3GPP TSG RAN1 #10</w:t>
      </w:r>
      <w:r w:rsidR="001D2106">
        <w:t>5</w:t>
      </w:r>
      <w:r w:rsidR="00657898">
        <w:t>-</w:t>
      </w:r>
      <w:r w:rsidR="001D2106" w:rsidRPr="00AA1454">
        <w:t xml:space="preserve">e, </w:t>
      </w:r>
      <w:r w:rsidR="00925D2C">
        <w:t>May 2021.</w:t>
      </w:r>
      <w:bookmarkEnd w:id="35"/>
    </w:p>
    <w:bookmarkEnd w:id="27"/>
    <w:bookmarkEnd w:id="28"/>
    <w:p w14:paraId="715CA09B" w14:textId="77777777" w:rsidR="003A7EF3" w:rsidRPr="00AA1454" w:rsidRDefault="003A7EF3" w:rsidP="00CE0424">
      <w:pPr>
        <w:pStyle w:val="BodyText"/>
      </w:pPr>
    </w:p>
    <w:sectPr w:rsidR="003A7EF3" w:rsidRPr="00AA1454" w:rsidSect="00C473A5">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85C0A" w14:textId="77777777" w:rsidR="00433ECF" w:rsidRDefault="00433ECF">
      <w:r>
        <w:separator/>
      </w:r>
    </w:p>
  </w:endnote>
  <w:endnote w:type="continuationSeparator" w:id="0">
    <w:p w14:paraId="4FAC36CF" w14:textId="77777777" w:rsidR="00433ECF" w:rsidRDefault="00433ECF">
      <w:r>
        <w:continuationSeparator/>
      </w:r>
    </w:p>
  </w:endnote>
  <w:endnote w:type="continuationNotice" w:id="1">
    <w:p w14:paraId="77441049" w14:textId="77777777" w:rsidR="00433ECF" w:rsidRDefault="00433E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56E9F" w:rsidRDefault="00956E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9AEBB" w14:textId="77777777" w:rsidR="00433ECF" w:rsidRDefault="00433ECF">
      <w:r>
        <w:separator/>
      </w:r>
    </w:p>
  </w:footnote>
  <w:footnote w:type="continuationSeparator" w:id="0">
    <w:p w14:paraId="33CD43F6" w14:textId="77777777" w:rsidR="00433ECF" w:rsidRDefault="00433ECF">
      <w:r>
        <w:continuationSeparator/>
      </w:r>
    </w:p>
  </w:footnote>
  <w:footnote w:type="continuationNotice" w:id="1">
    <w:p w14:paraId="101FE23E" w14:textId="77777777" w:rsidR="00433ECF" w:rsidRDefault="00433E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26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EE3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4019E"/>
    <w:multiLevelType w:val="hybridMultilevel"/>
    <w:tmpl w:val="6928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A42D6"/>
    <w:multiLevelType w:val="hybridMultilevel"/>
    <w:tmpl w:val="79284F3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6B6DFA"/>
    <w:multiLevelType w:val="hybridMultilevel"/>
    <w:tmpl w:val="8BFE1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12F39"/>
    <w:multiLevelType w:val="hybridMultilevel"/>
    <w:tmpl w:val="D0CC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87CDC"/>
    <w:multiLevelType w:val="hybridMultilevel"/>
    <w:tmpl w:val="C13C900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35685"/>
    <w:multiLevelType w:val="hybridMultilevel"/>
    <w:tmpl w:val="FDFC5576"/>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2" w15:restartNumberingAfterBreak="0">
    <w:nsid w:val="1BEB33C5"/>
    <w:multiLevelType w:val="hybridMultilevel"/>
    <w:tmpl w:val="A7448C0A"/>
    <w:lvl w:ilvl="0" w:tplc="D304FD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24E24"/>
    <w:multiLevelType w:val="hybridMultilevel"/>
    <w:tmpl w:val="F8A8F028"/>
    <w:lvl w:ilvl="0" w:tplc="718ED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E80752"/>
    <w:multiLevelType w:val="hybridMultilevel"/>
    <w:tmpl w:val="DE9ED5D2"/>
    <w:lvl w:ilvl="0" w:tplc="730CED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331AB"/>
    <w:multiLevelType w:val="hybridMultilevel"/>
    <w:tmpl w:val="58C01A2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275107AE"/>
    <w:multiLevelType w:val="hybridMultilevel"/>
    <w:tmpl w:val="BE98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840CD5"/>
    <w:multiLevelType w:val="hybridMultilevel"/>
    <w:tmpl w:val="18583A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C91374"/>
    <w:multiLevelType w:val="hybridMultilevel"/>
    <w:tmpl w:val="03F4FAE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B218E3A2"/>
    <w:lvl w:ilvl="0" w:tplc="4AF6367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CA5794"/>
    <w:multiLevelType w:val="hybridMultilevel"/>
    <w:tmpl w:val="C0CA9240"/>
    <w:lvl w:ilvl="0" w:tplc="36282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23F60F1"/>
    <w:multiLevelType w:val="hybridMultilevel"/>
    <w:tmpl w:val="B3125B96"/>
    <w:lvl w:ilvl="0" w:tplc="3FA4EF5A">
      <w:start w:val="1"/>
      <w:numFmt w:val="bullet"/>
      <w:lvlText w:val=""/>
      <w:lvlJc w:val="left"/>
      <w:pPr>
        <w:ind w:left="360" w:hanging="360"/>
      </w:pPr>
      <w:rPr>
        <w:rFonts w:ascii="Wingdings" w:hAnsi="Wingdings" w:cs="Wingdings"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6F67A0"/>
    <w:multiLevelType w:val="hybridMultilevel"/>
    <w:tmpl w:val="18001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D1D37A8"/>
    <w:multiLevelType w:val="hybridMultilevel"/>
    <w:tmpl w:val="CA2E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446765"/>
    <w:multiLevelType w:val="hybridMultilevel"/>
    <w:tmpl w:val="C88651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30"/>
  </w:num>
  <w:num w:numId="4">
    <w:abstractNumId w:val="31"/>
  </w:num>
  <w:num w:numId="5">
    <w:abstractNumId w:val="24"/>
  </w:num>
  <w:num w:numId="6">
    <w:abstractNumId w:val="33"/>
  </w:num>
  <w:num w:numId="7">
    <w:abstractNumId w:val="38"/>
  </w:num>
  <w:num w:numId="8">
    <w:abstractNumId w:val="26"/>
  </w:num>
  <w:num w:numId="9">
    <w:abstractNumId w:val="21"/>
  </w:num>
  <w:num w:numId="10">
    <w:abstractNumId w:val="2"/>
  </w:num>
  <w:num w:numId="11">
    <w:abstractNumId w:val="1"/>
  </w:num>
  <w:num w:numId="12">
    <w:abstractNumId w:val="0"/>
  </w:num>
  <w:num w:numId="13">
    <w:abstractNumId w:val="36"/>
  </w:num>
  <w:num w:numId="14">
    <w:abstractNumId w:val="37"/>
  </w:num>
  <w:num w:numId="15">
    <w:abstractNumId w:val="32"/>
  </w:num>
  <w:num w:numId="16">
    <w:abstractNumId w:val="40"/>
  </w:num>
  <w:num w:numId="17">
    <w:abstractNumId w:val="14"/>
  </w:num>
  <w:num w:numId="18">
    <w:abstractNumId w:val="19"/>
  </w:num>
  <w:num w:numId="19">
    <w:abstractNumId w:val="7"/>
  </w:num>
  <w:num w:numId="20">
    <w:abstractNumId w:val="47"/>
  </w:num>
  <w:num w:numId="21">
    <w:abstractNumId w:val="28"/>
  </w:num>
  <w:num w:numId="22">
    <w:abstractNumId w:val="45"/>
  </w:num>
  <w:num w:numId="23">
    <w:abstractNumId w:val="3"/>
  </w:num>
  <w:num w:numId="24">
    <w:abstractNumId w:val="8"/>
  </w:num>
  <w:num w:numId="25">
    <w:abstractNumId w:val="25"/>
  </w:num>
  <w:num w:numId="26">
    <w:abstractNumId w:val="43"/>
  </w:num>
  <w:num w:numId="27">
    <w:abstractNumId w:val="22"/>
  </w:num>
  <w:num w:numId="28">
    <w:abstractNumId w:val="42"/>
  </w:num>
  <w:num w:numId="29">
    <w:abstractNumId w:val="25"/>
  </w:num>
  <w:num w:numId="30">
    <w:abstractNumId w:val="44"/>
  </w:num>
  <w:num w:numId="31">
    <w:abstractNumId w:val="49"/>
  </w:num>
  <w:num w:numId="32">
    <w:abstractNumId w:val="27"/>
  </w:num>
  <w:num w:numId="33">
    <w:abstractNumId w:val="23"/>
  </w:num>
  <w:num w:numId="34">
    <w:abstractNumId w:val="13"/>
  </w:num>
  <w:num w:numId="35">
    <w:abstractNumId w:val="18"/>
  </w:num>
  <w:num w:numId="36">
    <w:abstractNumId w:val="4"/>
  </w:num>
  <w:num w:numId="37">
    <w:abstractNumId w:val="48"/>
  </w:num>
  <w:num w:numId="38">
    <w:abstractNumId w:val="10"/>
  </w:num>
  <w:num w:numId="39">
    <w:abstractNumId w:val="11"/>
  </w:num>
  <w:num w:numId="40">
    <w:abstractNumId w:val="16"/>
  </w:num>
  <w:num w:numId="41">
    <w:abstractNumId w:val="6"/>
  </w:num>
  <w:num w:numId="42">
    <w:abstractNumId w:val="46"/>
  </w:num>
  <w:num w:numId="43">
    <w:abstractNumId w:val="12"/>
  </w:num>
  <w:num w:numId="44">
    <w:abstractNumId w:val="17"/>
  </w:num>
  <w:num w:numId="45">
    <w:abstractNumId w:val="20"/>
  </w:num>
  <w:num w:numId="46">
    <w:abstractNumId w:val="34"/>
  </w:num>
  <w:num w:numId="47">
    <w:abstractNumId w:val="36"/>
  </w:num>
  <w:num w:numId="48">
    <w:abstractNumId w:val="30"/>
  </w:num>
  <w:num w:numId="49">
    <w:abstractNumId w:val="39"/>
  </w:num>
  <w:num w:numId="50">
    <w:abstractNumId w:val="41"/>
  </w:num>
  <w:num w:numId="51">
    <w:abstractNumId w:val="29"/>
  </w:num>
  <w:num w:numId="52">
    <w:abstractNumId w:val="30"/>
  </w:num>
  <w:num w:numId="53">
    <w:abstractNumId w:val="9"/>
  </w:num>
  <w:num w:numId="54">
    <w:abstractNumId w:val="15"/>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4E"/>
    <w:rsid w:val="0000284B"/>
    <w:rsid w:val="00002A37"/>
    <w:rsid w:val="00003308"/>
    <w:rsid w:val="00003AA4"/>
    <w:rsid w:val="0000564C"/>
    <w:rsid w:val="00005E3B"/>
    <w:rsid w:val="00006446"/>
    <w:rsid w:val="00006896"/>
    <w:rsid w:val="00006FB3"/>
    <w:rsid w:val="00007CDC"/>
    <w:rsid w:val="000106E0"/>
    <w:rsid w:val="00011011"/>
    <w:rsid w:val="0001131C"/>
    <w:rsid w:val="00011B28"/>
    <w:rsid w:val="00011EF7"/>
    <w:rsid w:val="0001379A"/>
    <w:rsid w:val="000151B0"/>
    <w:rsid w:val="0001551A"/>
    <w:rsid w:val="000159E6"/>
    <w:rsid w:val="000159FA"/>
    <w:rsid w:val="00015D15"/>
    <w:rsid w:val="00016868"/>
    <w:rsid w:val="000202D2"/>
    <w:rsid w:val="00020445"/>
    <w:rsid w:val="00020CCD"/>
    <w:rsid w:val="00021027"/>
    <w:rsid w:val="0002238C"/>
    <w:rsid w:val="00022CA0"/>
    <w:rsid w:val="000233D8"/>
    <w:rsid w:val="00024569"/>
    <w:rsid w:val="0002564D"/>
    <w:rsid w:val="00025B5F"/>
    <w:rsid w:val="00025ECA"/>
    <w:rsid w:val="0002647E"/>
    <w:rsid w:val="000264DA"/>
    <w:rsid w:val="00026B32"/>
    <w:rsid w:val="000270E5"/>
    <w:rsid w:val="00031383"/>
    <w:rsid w:val="00031477"/>
    <w:rsid w:val="00031616"/>
    <w:rsid w:val="000321C4"/>
    <w:rsid w:val="000325B8"/>
    <w:rsid w:val="0003277D"/>
    <w:rsid w:val="00034B36"/>
    <w:rsid w:val="00034C15"/>
    <w:rsid w:val="00035999"/>
    <w:rsid w:val="00036BA1"/>
    <w:rsid w:val="0004007A"/>
    <w:rsid w:val="000408ED"/>
    <w:rsid w:val="00040E1E"/>
    <w:rsid w:val="000422E2"/>
    <w:rsid w:val="00042F22"/>
    <w:rsid w:val="00044222"/>
    <w:rsid w:val="000444EF"/>
    <w:rsid w:val="00052A07"/>
    <w:rsid w:val="000534E3"/>
    <w:rsid w:val="0005606A"/>
    <w:rsid w:val="00057117"/>
    <w:rsid w:val="000616E7"/>
    <w:rsid w:val="00064282"/>
    <w:rsid w:val="0006487E"/>
    <w:rsid w:val="00064F4A"/>
    <w:rsid w:val="00065E1A"/>
    <w:rsid w:val="00067187"/>
    <w:rsid w:val="00070245"/>
    <w:rsid w:val="00070862"/>
    <w:rsid w:val="0007151B"/>
    <w:rsid w:val="0007769D"/>
    <w:rsid w:val="00077E5F"/>
    <w:rsid w:val="0008036A"/>
    <w:rsid w:val="00080AB4"/>
    <w:rsid w:val="0008124F"/>
    <w:rsid w:val="00081AE6"/>
    <w:rsid w:val="00082773"/>
    <w:rsid w:val="00084864"/>
    <w:rsid w:val="000855EB"/>
    <w:rsid w:val="00085B52"/>
    <w:rsid w:val="0008614B"/>
    <w:rsid w:val="000866F2"/>
    <w:rsid w:val="00086974"/>
    <w:rsid w:val="00086D67"/>
    <w:rsid w:val="0009009F"/>
    <w:rsid w:val="00090FC2"/>
    <w:rsid w:val="00091557"/>
    <w:rsid w:val="00091857"/>
    <w:rsid w:val="000924C1"/>
    <w:rsid w:val="000924F0"/>
    <w:rsid w:val="00093474"/>
    <w:rsid w:val="00093934"/>
    <w:rsid w:val="0009510F"/>
    <w:rsid w:val="000964C0"/>
    <w:rsid w:val="000972D3"/>
    <w:rsid w:val="00097BD6"/>
    <w:rsid w:val="000A17F9"/>
    <w:rsid w:val="000A1B7B"/>
    <w:rsid w:val="000A2CBA"/>
    <w:rsid w:val="000A4092"/>
    <w:rsid w:val="000A5688"/>
    <w:rsid w:val="000A56F2"/>
    <w:rsid w:val="000A646D"/>
    <w:rsid w:val="000A74BD"/>
    <w:rsid w:val="000B1D54"/>
    <w:rsid w:val="000B2719"/>
    <w:rsid w:val="000B2CD7"/>
    <w:rsid w:val="000B30BF"/>
    <w:rsid w:val="000B33B1"/>
    <w:rsid w:val="000B3A8F"/>
    <w:rsid w:val="000B3C82"/>
    <w:rsid w:val="000B4232"/>
    <w:rsid w:val="000B4AB9"/>
    <w:rsid w:val="000B543E"/>
    <w:rsid w:val="000B58C3"/>
    <w:rsid w:val="000B5F2C"/>
    <w:rsid w:val="000B61E9"/>
    <w:rsid w:val="000B7B66"/>
    <w:rsid w:val="000B7F44"/>
    <w:rsid w:val="000C01A2"/>
    <w:rsid w:val="000C05A4"/>
    <w:rsid w:val="000C1119"/>
    <w:rsid w:val="000C125F"/>
    <w:rsid w:val="000C165A"/>
    <w:rsid w:val="000C17E2"/>
    <w:rsid w:val="000C2E19"/>
    <w:rsid w:val="000C3282"/>
    <w:rsid w:val="000C5914"/>
    <w:rsid w:val="000C6654"/>
    <w:rsid w:val="000C717E"/>
    <w:rsid w:val="000D0D07"/>
    <w:rsid w:val="000D10FD"/>
    <w:rsid w:val="000D34A0"/>
    <w:rsid w:val="000D3884"/>
    <w:rsid w:val="000D4797"/>
    <w:rsid w:val="000D6BB3"/>
    <w:rsid w:val="000D78D6"/>
    <w:rsid w:val="000E0288"/>
    <w:rsid w:val="000E0527"/>
    <w:rsid w:val="000E1E92"/>
    <w:rsid w:val="000E2162"/>
    <w:rsid w:val="000E39E1"/>
    <w:rsid w:val="000E4C0C"/>
    <w:rsid w:val="000E4DF1"/>
    <w:rsid w:val="000E56B4"/>
    <w:rsid w:val="000E63D9"/>
    <w:rsid w:val="000E6CC1"/>
    <w:rsid w:val="000F06D6"/>
    <w:rsid w:val="000F08B6"/>
    <w:rsid w:val="000F0EB1"/>
    <w:rsid w:val="000F1106"/>
    <w:rsid w:val="000F122F"/>
    <w:rsid w:val="000F245C"/>
    <w:rsid w:val="000F2C05"/>
    <w:rsid w:val="000F3A17"/>
    <w:rsid w:val="000F3BE9"/>
    <w:rsid w:val="000F3F6C"/>
    <w:rsid w:val="000F4B67"/>
    <w:rsid w:val="000F6DF3"/>
    <w:rsid w:val="001005FF"/>
    <w:rsid w:val="00101CDC"/>
    <w:rsid w:val="001028F6"/>
    <w:rsid w:val="00102B62"/>
    <w:rsid w:val="0010429A"/>
    <w:rsid w:val="001062FB"/>
    <w:rsid w:val="001063E6"/>
    <w:rsid w:val="00107A2D"/>
    <w:rsid w:val="00110ED4"/>
    <w:rsid w:val="00111FB8"/>
    <w:rsid w:val="00112161"/>
    <w:rsid w:val="00113CF4"/>
    <w:rsid w:val="00114222"/>
    <w:rsid w:val="00114568"/>
    <w:rsid w:val="001153EA"/>
    <w:rsid w:val="00115643"/>
    <w:rsid w:val="00116765"/>
    <w:rsid w:val="00117184"/>
    <w:rsid w:val="00117483"/>
    <w:rsid w:val="0011752C"/>
    <w:rsid w:val="00120108"/>
    <w:rsid w:val="001219F5"/>
    <w:rsid w:val="00121A20"/>
    <w:rsid w:val="00122943"/>
    <w:rsid w:val="0012377F"/>
    <w:rsid w:val="00124314"/>
    <w:rsid w:val="00125C27"/>
    <w:rsid w:val="00126034"/>
    <w:rsid w:val="00126B4A"/>
    <w:rsid w:val="00127785"/>
    <w:rsid w:val="00130CAE"/>
    <w:rsid w:val="00130EEF"/>
    <w:rsid w:val="001315D6"/>
    <w:rsid w:val="00131756"/>
    <w:rsid w:val="00132FD0"/>
    <w:rsid w:val="001339B5"/>
    <w:rsid w:val="001344C0"/>
    <w:rsid w:val="001346FA"/>
    <w:rsid w:val="00135252"/>
    <w:rsid w:val="0013709F"/>
    <w:rsid w:val="00137AB5"/>
    <w:rsid w:val="00137F0B"/>
    <w:rsid w:val="0014378E"/>
    <w:rsid w:val="001441A8"/>
    <w:rsid w:val="001449F3"/>
    <w:rsid w:val="001457AD"/>
    <w:rsid w:val="00146294"/>
    <w:rsid w:val="00150713"/>
    <w:rsid w:val="00151417"/>
    <w:rsid w:val="00151ADE"/>
    <w:rsid w:val="00151E23"/>
    <w:rsid w:val="00151FBB"/>
    <w:rsid w:val="001526E0"/>
    <w:rsid w:val="001551B5"/>
    <w:rsid w:val="00157AD2"/>
    <w:rsid w:val="00161B2A"/>
    <w:rsid w:val="00162E3D"/>
    <w:rsid w:val="001632CB"/>
    <w:rsid w:val="00163C19"/>
    <w:rsid w:val="00164458"/>
    <w:rsid w:val="00164473"/>
    <w:rsid w:val="0016451B"/>
    <w:rsid w:val="00165108"/>
    <w:rsid w:val="001654DE"/>
    <w:rsid w:val="001659C1"/>
    <w:rsid w:val="00167FFC"/>
    <w:rsid w:val="0017035B"/>
    <w:rsid w:val="00170BF0"/>
    <w:rsid w:val="001717AF"/>
    <w:rsid w:val="0017354E"/>
    <w:rsid w:val="00173A8E"/>
    <w:rsid w:val="0017502C"/>
    <w:rsid w:val="00175843"/>
    <w:rsid w:val="00177AC5"/>
    <w:rsid w:val="00180D83"/>
    <w:rsid w:val="00180F42"/>
    <w:rsid w:val="0018143F"/>
    <w:rsid w:val="00181FF8"/>
    <w:rsid w:val="00190AC1"/>
    <w:rsid w:val="0019181D"/>
    <w:rsid w:val="0019341A"/>
    <w:rsid w:val="001934B5"/>
    <w:rsid w:val="001939DC"/>
    <w:rsid w:val="001947E8"/>
    <w:rsid w:val="00196006"/>
    <w:rsid w:val="0019764D"/>
    <w:rsid w:val="00197DF9"/>
    <w:rsid w:val="001A0651"/>
    <w:rsid w:val="001A1987"/>
    <w:rsid w:val="001A2564"/>
    <w:rsid w:val="001A498C"/>
    <w:rsid w:val="001A49CA"/>
    <w:rsid w:val="001A6173"/>
    <w:rsid w:val="001A6CBA"/>
    <w:rsid w:val="001A718C"/>
    <w:rsid w:val="001B07DB"/>
    <w:rsid w:val="001B0D97"/>
    <w:rsid w:val="001B183C"/>
    <w:rsid w:val="001B30D7"/>
    <w:rsid w:val="001B3412"/>
    <w:rsid w:val="001B40B8"/>
    <w:rsid w:val="001B5A5D"/>
    <w:rsid w:val="001B5DDB"/>
    <w:rsid w:val="001B6585"/>
    <w:rsid w:val="001B7340"/>
    <w:rsid w:val="001B7757"/>
    <w:rsid w:val="001C1CE5"/>
    <w:rsid w:val="001C1F3F"/>
    <w:rsid w:val="001C2496"/>
    <w:rsid w:val="001C3B31"/>
    <w:rsid w:val="001C3CF9"/>
    <w:rsid w:val="001C3D2A"/>
    <w:rsid w:val="001C461A"/>
    <w:rsid w:val="001C5866"/>
    <w:rsid w:val="001C5AD1"/>
    <w:rsid w:val="001C6D3B"/>
    <w:rsid w:val="001C75D7"/>
    <w:rsid w:val="001C7761"/>
    <w:rsid w:val="001D0775"/>
    <w:rsid w:val="001D0A39"/>
    <w:rsid w:val="001D2106"/>
    <w:rsid w:val="001D294C"/>
    <w:rsid w:val="001D3A5D"/>
    <w:rsid w:val="001D4794"/>
    <w:rsid w:val="001D51BA"/>
    <w:rsid w:val="001D53E7"/>
    <w:rsid w:val="001D55C3"/>
    <w:rsid w:val="001D6342"/>
    <w:rsid w:val="001D6D53"/>
    <w:rsid w:val="001D7A3D"/>
    <w:rsid w:val="001E0104"/>
    <w:rsid w:val="001E1407"/>
    <w:rsid w:val="001E1EB4"/>
    <w:rsid w:val="001E3E95"/>
    <w:rsid w:val="001E4A68"/>
    <w:rsid w:val="001E565D"/>
    <w:rsid w:val="001E58E2"/>
    <w:rsid w:val="001E6AB7"/>
    <w:rsid w:val="001E7AED"/>
    <w:rsid w:val="001F1885"/>
    <w:rsid w:val="001F1D2C"/>
    <w:rsid w:val="001F265A"/>
    <w:rsid w:val="001F27F3"/>
    <w:rsid w:val="001F3438"/>
    <w:rsid w:val="001F351A"/>
    <w:rsid w:val="001F3916"/>
    <w:rsid w:val="001F47C4"/>
    <w:rsid w:val="001F5195"/>
    <w:rsid w:val="001F54C5"/>
    <w:rsid w:val="001F662C"/>
    <w:rsid w:val="001F7074"/>
    <w:rsid w:val="001F77B7"/>
    <w:rsid w:val="00200490"/>
    <w:rsid w:val="00201F3A"/>
    <w:rsid w:val="00203F96"/>
    <w:rsid w:val="002069B2"/>
    <w:rsid w:val="00206B5C"/>
    <w:rsid w:val="00207FA3"/>
    <w:rsid w:val="00211A5D"/>
    <w:rsid w:val="00212941"/>
    <w:rsid w:val="002132BD"/>
    <w:rsid w:val="002133BE"/>
    <w:rsid w:val="00214DA8"/>
    <w:rsid w:val="00214E82"/>
    <w:rsid w:val="00214FCF"/>
    <w:rsid w:val="00215423"/>
    <w:rsid w:val="002158FA"/>
    <w:rsid w:val="00216201"/>
    <w:rsid w:val="00220600"/>
    <w:rsid w:val="00220CB5"/>
    <w:rsid w:val="00221D60"/>
    <w:rsid w:val="00221FDF"/>
    <w:rsid w:val="002221F7"/>
    <w:rsid w:val="002224DB"/>
    <w:rsid w:val="00223FCB"/>
    <w:rsid w:val="00224968"/>
    <w:rsid w:val="002252C3"/>
    <w:rsid w:val="002253B6"/>
    <w:rsid w:val="002253F6"/>
    <w:rsid w:val="0022540C"/>
    <w:rsid w:val="00225C54"/>
    <w:rsid w:val="0022669D"/>
    <w:rsid w:val="0023055E"/>
    <w:rsid w:val="00230765"/>
    <w:rsid w:val="00230D18"/>
    <w:rsid w:val="002319E4"/>
    <w:rsid w:val="002334D0"/>
    <w:rsid w:val="002340A8"/>
    <w:rsid w:val="0023544B"/>
    <w:rsid w:val="00235632"/>
    <w:rsid w:val="00235872"/>
    <w:rsid w:val="0023754E"/>
    <w:rsid w:val="0023768B"/>
    <w:rsid w:val="00241082"/>
    <w:rsid w:val="0024137C"/>
    <w:rsid w:val="00241539"/>
    <w:rsid w:val="00241559"/>
    <w:rsid w:val="00242BB3"/>
    <w:rsid w:val="00242F0A"/>
    <w:rsid w:val="002435B3"/>
    <w:rsid w:val="00245366"/>
    <w:rsid w:val="002458EB"/>
    <w:rsid w:val="00245905"/>
    <w:rsid w:val="002459D0"/>
    <w:rsid w:val="002500C8"/>
    <w:rsid w:val="00250570"/>
    <w:rsid w:val="00252F57"/>
    <w:rsid w:val="002538EB"/>
    <w:rsid w:val="0025473C"/>
    <w:rsid w:val="00255376"/>
    <w:rsid w:val="002561A2"/>
    <w:rsid w:val="00257192"/>
    <w:rsid w:val="00257198"/>
    <w:rsid w:val="00257543"/>
    <w:rsid w:val="002601CF"/>
    <w:rsid w:val="0026067A"/>
    <w:rsid w:val="002617E7"/>
    <w:rsid w:val="00261ECD"/>
    <w:rsid w:val="00262610"/>
    <w:rsid w:val="00262725"/>
    <w:rsid w:val="00263AA9"/>
    <w:rsid w:val="00264228"/>
    <w:rsid w:val="00264334"/>
    <w:rsid w:val="0026473E"/>
    <w:rsid w:val="00266214"/>
    <w:rsid w:val="0026707F"/>
    <w:rsid w:val="00267C83"/>
    <w:rsid w:val="00267FAE"/>
    <w:rsid w:val="00270F31"/>
    <w:rsid w:val="0027144F"/>
    <w:rsid w:val="00271813"/>
    <w:rsid w:val="00271F3A"/>
    <w:rsid w:val="00273278"/>
    <w:rsid w:val="00273643"/>
    <w:rsid w:val="002737F4"/>
    <w:rsid w:val="002740D5"/>
    <w:rsid w:val="0027439C"/>
    <w:rsid w:val="00277BBD"/>
    <w:rsid w:val="002805F5"/>
    <w:rsid w:val="00280731"/>
    <w:rsid w:val="00280751"/>
    <w:rsid w:val="0028280A"/>
    <w:rsid w:val="00282BD6"/>
    <w:rsid w:val="00282CB8"/>
    <w:rsid w:val="00286ACD"/>
    <w:rsid w:val="00287838"/>
    <w:rsid w:val="00287894"/>
    <w:rsid w:val="00287BBD"/>
    <w:rsid w:val="002907B5"/>
    <w:rsid w:val="00290C45"/>
    <w:rsid w:val="00292EB7"/>
    <w:rsid w:val="00295284"/>
    <w:rsid w:val="002957D1"/>
    <w:rsid w:val="002961C7"/>
    <w:rsid w:val="00296227"/>
    <w:rsid w:val="00296809"/>
    <w:rsid w:val="00296F44"/>
    <w:rsid w:val="0029777D"/>
    <w:rsid w:val="002A055E"/>
    <w:rsid w:val="002A0E38"/>
    <w:rsid w:val="002A1D4E"/>
    <w:rsid w:val="002A24C2"/>
    <w:rsid w:val="002A2869"/>
    <w:rsid w:val="002A2D60"/>
    <w:rsid w:val="002A3E09"/>
    <w:rsid w:val="002A3EC8"/>
    <w:rsid w:val="002A5343"/>
    <w:rsid w:val="002A6EBE"/>
    <w:rsid w:val="002A714F"/>
    <w:rsid w:val="002B0CAF"/>
    <w:rsid w:val="002B0DC2"/>
    <w:rsid w:val="002B24D6"/>
    <w:rsid w:val="002B3399"/>
    <w:rsid w:val="002B3618"/>
    <w:rsid w:val="002B4ACF"/>
    <w:rsid w:val="002B690C"/>
    <w:rsid w:val="002B71BA"/>
    <w:rsid w:val="002C0047"/>
    <w:rsid w:val="002C0491"/>
    <w:rsid w:val="002C41E6"/>
    <w:rsid w:val="002C4D63"/>
    <w:rsid w:val="002C5DD2"/>
    <w:rsid w:val="002C7AEB"/>
    <w:rsid w:val="002D071A"/>
    <w:rsid w:val="002D0DEC"/>
    <w:rsid w:val="002D34B2"/>
    <w:rsid w:val="002D48B0"/>
    <w:rsid w:val="002D5B37"/>
    <w:rsid w:val="002D5EAF"/>
    <w:rsid w:val="002D6400"/>
    <w:rsid w:val="002D6FDF"/>
    <w:rsid w:val="002D73F7"/>
    <w:rsid w:val="002D7637"/>
    <w:rsid w:val="002E0279"/>
    <w:rsid w:val="002E17F2"/>
    <w:rsid w:val="002E26F7"/>
    <w:rsid w:val="002E3A37"/>
    <w:rsid w:val="002E3A66"/>
    <w:rsid w:val="002E44D1"/>
    <w:rsid w:val="002E5ED9"/>
    <w:rsid w:val="002E7CAE"/>
    <w:rsid w:val="002F13E4"/>
    <w:rsid w:val="002F2771"/>
    <w:rsid w:val="002F3150"/>
    <w:rsid w:val="002F37A9"/>
    <w:rsid w:val="002F3D65"/>
    <w:rsid w:val="00301CE6"/>
    <w:rsid w:val="0030256B"/>
    <w:rsid w:val="00302CDE"/>
    <w:rsid w:val="00303121"/>
    <w:rsid w:val="0030399E"/>
    <w:rsid w:val="00303D3C"/>
    <w:rsid w:val="003040AC"/>
    <w:rsid w:val="003046F7"/>
    <w:rsid w:val="0030501F"/>
    <w:rsid w:val="003077F8"/>
    <w:rsid w:val="0030787C"/>
    <w:rsid w:val="00307BA1"/>
    <w:rsid w:val="00310C99"/>
    <w:rsid w:val="00311403"/>
    <w:rsid w:val="00311702"/>
    <w:rsid w:val="00311E82"/>
    <w:rsid w:val="00312C54"/>
    <w:rsid w:val="0031348A"/>
    <w:rsid w:val="003134DA"/>
    <w:rsid w:val="00313FD6"/>
    <w:rsid w:val="003143BD"/>
    <w:rsid w:val="00314BAF"/>
    <w:rsid w:val="00315363"/>
    <w:rsid w:val="00316102"/>
    <w:rsid w:val="00317396"/>
    <w:rsid w:val="0032025C"/>
    <w:rsid w:val="003203ED"/>
    <w:rsid w:val="003225AE"/>
    <w:rsid w:val="00322C9F"/>
    <w:rsid w:val="00324A16"/>
    <w:rsid w:val="00324B59"/>
    <w:rsid w:val="00324D23"/>
    <w:rsid w:val="00325947"/>
    <w:rsid w:val="0033147E"/>
    <w:rsid w:val="00331751"/>
    <w:rsid w:val="00331C4C"/>
    <w:rsid w:val="0033220D"/>
    <w:rsid w:val="00332837"/>
    <w:rsid w:val="00332F5E"/>
    <w:rsid w:val="0033361E"/>
    <w:rsid w:val="00334579"/>
    <w:rsid w:val="00335858"/>
    <w:rsid w:val="00335952"/>
    <w:rsid w:val="00335F8A"/>
    <w:rsid w:val="00336AF4"/>
    <w:rsid w:val="00336BDA"/>
    <w:rsid w:val="00337A86"/>
    <w:rsid w:val="003401F5"/>
    <w:rsid w:val="003408C8"/>
    <w:rsid w:val="00342BD7"/>
    <w:rsid w:val="00343C7D"/>
    <w:rsid w:val="00345193"/>
    <w:rsid w:val="00346DB5"/>
    <w:rsid w:val="003477B1"/>
    <w:rsid w:val="003520B6"/>
    <w:rsid w:val="003545E4"/>
    <w:rsid w:val="003554DB"/>
    <w:rsid w:val="00357380"/>
    <w:rsid w:val="003602D9"/>
    <w:rsid w:val="003604CE"/>
    <w:rsid w:val="00362458"/>
    <w:rsid w:val="0036380A"/>
    <w:rsid w:val="00363A1D"/>
    <w:rsid w:val="00365235"/>
    <w:rsid w:val="00365605"/>
    <w:rsid w:val="003704CF"/>
    <w:rsid w:val="00370E47"/>
    <w:rsid w:val="003710E5"/>
    <w:rsid w:val="00371223"/>
    <w:rsid w:val="0037206D"/>
    <w:rsid w:val="003742AC"/>
    <w:rsid w:val="003751B5"/>
    <w:rsid w:val="0037635B"/>
    <w:rsid w:val="00376477"/>
    <w:rsid w:val="00376494"/>
    <w:rsid w:val="00377CE1"/>
    <w:rsid w:val="00377FC5"/>
    <w:rsid w:val="003803F6"/>
    <w:rsid w:val="00380DEB"/>
    <w:rsid w:val="00381C71"/>
    <w:rsid w:val="00384461"/>
    <w:rsid w:val="00385BF0"/>
    <w:rsid w:val="00385EDB"/>
    <w:rsid w:val="00386566"/>
    <w:rsid w:val="003865B0"/>
    <w:rsid w:val="00386DAB"/>
    <w:rsid w:val="00390B9A"/>
    <w:rsid w:val="003919C0"/>
    <w:rsid w:val="0039344F"/>
    <w:rsid w:val="003939FF"/>
    <w:rsid w:val="003941E5"/>
    <w:rsid w:val="00395CF2"/>
    <w:rsid w:val="003A09E1"/>
    <w:rsid w:val="003A1DD2"/>
    <w:rsid w:val="003A2223"/>
    <w:rsid w:val="003A2A0F"/>
    <w:rsid w:val="003A2C0A"/>
    <w:rsid w:val="003A383D"/>
    <w:rsid w:val="003A45A1"/>
    <w:rsid w:val="003A5B0A"/>
    <w:rsid w:val="003A6BAC"/>
    <w:rsid w:val="003A70A4"/>
    <w:rsid w:val="003A7EF3"/>
    <w:rsid w:val="003A7F98"/>
    <w:rsid w:val="003B0295"/>
    <w:rsid w:val="003B0690"/>
    <w:rsid w:val="003B159C"/>
    <w:rsid w:val="003B181E"/>
    <w:rsid w:val="003B2145"/>
    <w:rsid w:val="003B224E"/>
    <w:rsid w:val="003B369F"/>
    <w:rsid w:val="003B36A3"/>
    <w:rsid w:val="003B45B6"/>
    <w:rsid w:val="003B55D3"/>
    <w:rsid w:val="003B64BB"/>
    <w:rsid w:val="003B77DB"/>
    <w:rsid w:val="003B7FE5"/>
    <w:rsid w:val="003C11C8"/>
    <w:rsid w:val="003C2702"/>
    <w:rsid w:val="003C3A3B"/>
    <w:rsid w:val="003C4376"/>
    <w:rsid w:val="003C5086"/>
    <w:rsid w:val="003C596A"/>
    <w:rsid w:val="003C7806"/>
    <w:rsid w:val="003C7B61"/>
    <w:rsid w:val="003D0102"/>
    <w:rsid w:val="003D109F"/>
    <w:rsid w:val="003D2478"/>
    <w:rsid w:val="003D314B"/>
    <w:rsid w:val="003D3A5D"/>
    <w:rsid w:val="003D3C45"/>
    <w:rsid w:val="003D5834"/>
    <w:rsid w:val="003D5B1F"/>
    <w:rsid w:val="003D61D4"/>
    <w:rsid w:val="003E15FA"/>
    <w:rsid w:val="003E17DD"/>
    <w:rsid w:val="003E1C7B"/>
    <w:rsid w:val="003E340C"/>
    <w:rsid w:val="003E349C"/>
    <w:rsid w:val="003E3FA9"/>
    <w:rsid w:val="003E45E6"/>
    <w:rsid w:val="003E55E4"/>
    <w:rsid w:val="003E5937"/>
    <w:rsid w:val="003E74E3"/>
    <w:rsid w:val="003E7EA2"/>
    <w:rsid w:val="003F05C7"/>
    <w:rsid w:val="003F2CD4"/>
    <w:rsid w:val="003F4F8E"/>
    <w:rsid w:val="003F6BBE"/>
    <w:rsid w:val="003F7CBE"/>
    <w:rsid w:val="004000E8"/>
    <w:rsid w:val="00400524"/>
    <w:rsid w:val="004009A1"/>
    <w:rsid w:val="00401AA6"/>
    <w:rsid w:val="00402E2B"/>
    <w:rsid w:val="004042FA"/>
    <w:rsid w:val="0040512B"/>
    <w:rsid w:val="00405CA5"/>
    <w:rsid w:val="00405ECE"/>
    <w:rsid w:val="0040685D"/>
    <w:rsid w:val="00406B1B"/>
    <w:rsid w:val="00407BA9"/>
    <w:rsid w:val="00407CD3"/>
    <w:rsid w:val="00407EDF"/>
    <w:rsid w:val="00410134"/>
    <w:rsid w:val="00410B72"/>
    <w:rsid w:val="00410E77"/>
    <w:rsid w:val="00410F18"/>
    <w:rsid w:val="00411F28"/>
    <w:rsid w:val="0041263E"/>
    <w:rsid w:val="004128B8"/>
    <w:rsid w:val="00413551"/>
    <w:rsid w:val="004138A8"/>
    <w:rsid w:val="00413AAC"/>
    <w:rsid w:val="00413E92"/>
    <w:rsid w:val="00414147"/>
    <w:rsid w:val="004150A7"/>
    <w:rsid w:val="00417871"/>
    <w:rsid w:val="00420482"/>
    <w:rsid w:val="00420B9E"/>
    <w:rsid w:val="00421105"/>
    <w:rsid w:val="004212C1"/>
    <w:rsid w:val="004215B9"/>
    <w:rsid w:val="00421885"/>
    <w:rsid w:val="00421BC2"/>
    <w:rsid w:val="00421F51"/>
    <w:rsid w:val="00422AA4"/>
    <w:rsid w:val="00423964"/>
    <w:rsid w:val="00423B16"/>
    <w:rsid w:val="004242F4"/>
    <w:rsid w:val="0042555E"/>
    <w:rsid w:val="00427248"/>
    <w:rsid w:val="00427905"/>
    <w:rsid w:val="00427A0F"/>
    <w:rsid w:val="00430426"/>
    <w:rsid w:val="00431766"/>
    <w:rsid w:val="004331B1"/>
    <w:rsid w:val="00433B14"/>
    <w:rsid w:val="00433ECF"/>
    <w:rsid w:val="00437447"/>
    <w:rsid w:val="00437CBA"/>
    <w:rsid w:val="00440AB6"/>
    <w:rsid w:val="00441A92"/>
    <w:rsid w:val="004421A1"/>
    <w:rsid w:val="00442F59"/>
    <w:rsid w:val="004431DC"/>
    <w:rsid w:val="004434E3"/>
    <w:rsid w:val="00444276"/>
    <w:rsid w:val="00444F56"/>
    <w:rsid w:val="00445F9D"/>
    <w:rsid w:val="00446118"/>
    <w:rsid w:val="0044611F"/>
    <w:rsid w:val="00446488"/>
    <w:rsid w:val="00446B03"/>
    <w:rsid w:val="004504FB"/>
    <w:rsid w:val="00450651"/>
    <w:rsid w:val="004517AA"/>
    <w:rsid w:val="00451BDE"/>
    <w:rsid w:val="0045266D"/>
    <w:rsid w:val="00452917"/>
    <w:rsid w:val="00452CAC"/>
    <w:rsid w:val="00457565"/>
    <w:rsid w:val="00457B71"/>
    <w:rsid w:val="00460E52"/>
    <w:rsid w:val="00460FE0"/>
    <w:rsid w:val="00463D59"/>
    <w:rsid w:val="00464689"/>
    <w:rsid w:val="00465E4C"/>
    <w:rsid w:val="00466016"/>
    <w:rsid w:val="004669E2"/>
    <w:rsid w:val="00467222"/>
    <w:rsid w:val="00470C31"/>
    <w:rsid w:val="00471917"/>
    <w:rsid w:val="00471DE0"/>
    <w:rsid w:val="00472829"/>
    <w:rsid w:val="00473105"/>
    <w:rsid w:val="004734D0"/>
    <w:rsid w:val="00473D20"/>
    <w:rsid w:val="00473E05"/>
    <w:rsid w:val="00474198"/>
    <w:rsid w:val="0047556B"/>
    <w:rsid w:val="0047559C"/>
    <w:rsid w:val="00475C40"/>
    <w:rsid w:val="00475DDD"/>
    <w:rsid w:val="00477768"/>
    <w:rsid w:val="00477B65"/>
    <w:rsid w:val="00477D65"/>
    <w:rsid w:val="00480C4B"/>
    <w:rsid w:val="00481035"/>
    <w:rsid w:val="00481980"/>
    <w:rsid w:val="004852F5"/>
    <w:rsid w:val="004861B6"/>
    <w:rsid w:val="00487FB6"/>
    <w:rsid w:val="00491118"/>
    <w:rsid w:val="0049128F"/>
    <w:rsid w:val="00492BC5"/>
    <w:rsid w:val="004964F1"/>
    <w:rsid w:val="00496F49"/>
    <w:rsid w:val="0049793D"/>
    <w:rsid w:val="00497BA9"/>
    <w:rsid w:val="004A003D"/>
    <w:rsid w:val="004A055F"/>
    <w:rsid w:val="004A16BC"/>
    <w:rsid w:val="004A1906"/>
    <w:rsid w:val="004A1A42"/>
    <w:rsid w:val="004A2521"/>
    <w:rsid w:val="004A2B94"/>
    <w:rsid w:val="004A6671"/>
    <w:rsid w:val="004A6886"/>
    <w:rsid w:val="004A7100"/>
    <w:rsid w:val="004B0E9B"/>
    <w:rsid w:val="004B12B5"/>
    <w:rsid w:val="004B24B1"/>
    <w:rsid w:val="004B28DB"/>
    <w:rsid w:val="004B2AB5"/>
    <w:rsid w:val="004B34BB"/>
    <w:rsid w:val="004B3FE4"/>
    <w:rsid w:val="004B5701"/>
    <w:rsid w:val="004B580E"/>
    <w:rsid w:val="004B6F6A"/>
    <w:rsid w:val="004B7C0C"/>
    <w:rsid w:val="004C02F1"/>
    <w:rsid w:val="004C1C2D"/>
    <w:rsid w:val="004C3173"/>
    <w:rsid w:val="004C3898"/>
    <w:rsid w:val="004C38FB"/>
    <w:rsid w:val="004C433F"/>
    <w:rsid w:val="004C4A87"/>
    <w:rsid w:val="004C4DEF"/>
    <w:rsid w:val="004C6672"/>
    <w:rsid w:val="004C6A28"/>
    <w:rsid w:val="004C712E"/>
    <w:rsid w:val="004C718C"/>
    <w:rsid w:val="004C79D6"/>
    <w:rsid w:val="004D05E9"/>
    <w:rsid w:val="004D0A6C"/>
    <w:rsid w:val="004D2C97"/>
    <w:rsid w:val="004D33E1"/>
    <w:rsid w:val="004D344D"/>
    <w:rsid w:val="004D36B1"/>
    <w:rsid w:val="004D381E"/>
    <w:rsid w:val="004D3EF9"/>
    <w:rsid w:val="004D5C62"/>
    <w:rsid w:val="004D5E31"/>
    <w:rsid w:val="004D6149"/>
    <w:rsid w:val="004D6297"/>
    <w:rsid w:val="004D7EBD"/>
    <w:rsid w:val="004E005B"/>
    <w:rsid w:val="004E23CB"/>
    <w:rsid w:val="004E2680"/>
    <w:rsid w:val="004E28F9"/>
    <w:rsid w:val="004E384F"/>
    <w:rsid w:val="004E3E38"/>
    <w:rsid w:val="004E41FF"/>
    <w:rsid w:val="004E462E"/>
    <w:rsid w:val="004E4C08"/>
    <w:rsid w:val="004E4F60"/>
    <w:rsid w:val="004E56DC"/>
    <w:rsid w:val="004E76F4"/>
    <w:rsid w:val="004F012B"/>
    <w:rsid w:val="004F0B4E"/>
    <w:rsid w:val="004F0B6C"/>
    <w:rsid w:val="004F2078"/>
    <w:rsid w:val="004F2712"/>
    <w:rsid w:val="004F4562"/>
    <w:rsid w:val="004F4A98"/>
    <w:rsid w:val="004F4DA3"/>
    <w:rsid w:val="004F5CEE"/>
    <w:rsid w:val="004F76F1"/>
    <w:rsid w:val="00502CE2"/>
    <w:rsid w:val="00504FC7"/>
    <w:rsid w:val="00506557"/>
    <w:rsid w:val="0050677A"/>
    <w:rsid w:val="00507096"/>
    <w:rsid w:val="005108D8"/>
    <w:rsid w:val="00510951"/>
    <w:rsid w:val="00511303"/>
    <w:rsid w:val="005116F9"/>
    <w:rsid w:val="00512971"/>
    <w:rsid w:val="005129ED"/>
    <w:rsid w:val="005135E9"/>
    <w:rsid w:val="00513D68"/>
    <w:rsid w:val="005153A7"/>
    <w:rsid w:val="00517C86"/>
    <w:rsid w:val="005219CF"/>
    <w:rsid w:val="0052437D"/>
    <w:rsid w:val="0052461A"/>
    <w:rsid w:val="00524805"/>
    <w:rsid w:val="00524DE9"/>
    <w:rsid w:val="00527248"/>
    <w:rsid w:val="0052768D"/>
    <w:rsid w:val="005322EC"/>
    <w:rsid w:val="00532CC1"/>
    <w:rsid w:val="00532FB5"/>
    <w:rsid w:val="00533484"/>
    <w:rsid w:val="00534A64"/>
    <w:rsid w:val="00534B59"/>
    <w:rsid w:val="00535071"/>
    <w:rsid w:val="00536759"/>
    <w:rsid w:val="00536764"/>
    <w:rsid w:val="00537126"/>
    <w:rsid w:val="00537C62"/>
    <w:rsid w:val="00541432"/>
    <w:rsid w:val="00542873"/>
    <w:rsid w:val="0054484D"/>
    <w:rsid w:val="00544CAE"/>
    <w:rsid w:val="00546728"/>
    <w:rsid w:val="00546970"/>
    <w:rsid w:val="0054784B"/>
    <w:rsid w:val="0055013F"/>
    <w:rsid w:val="00550B54"/>
    <w:rsid w:val="005543ED"/>
    <w:rsid w:val="00554E19"/>
    <w:rsid w:val="0055535A"/>
    <w:rsid w:val="0055588D"/>
    <w:rsid w:val="00560295"/>
    <w:rsid w:val="005603AF"/>
    <w:rsid w:val="0056050C"/>
    <w:rsid w:val="0056121F"/>
    <w:rsid w:val="00561826"/>
    <w:rsid w:val="00563913"/>
    <w:rsid w:val="005658F2"/>
    <w:rsid w:val="00571848"/>
    <w:rsid w:val="00571B10"/>
    <w:rsid w:val="005722AC"/>
    <w:rsid w:val="00572505"/>
    <w:rsid w:val="005730BB"/>
    <w:rsid w:val="0057463D"/>
    <w:rsid w:val="00574681"/>
    <w:rsid w:val="00574966"/>
    <w:rsid w:val="00574AB7"/>
    <w:rsid w:val="00574FB6"/>
    <w:rsid w:val="005763EB"/>
    <w:rsid w:val="00577075"/>
    <w:rsid w:val="005803DF"/>
    <w:rsid w:val="005818EE"/>
    <w:rsid w:val="00582809"/>
    <w:rsid w:val="005856A9"/>
    <w:rsid w:val="005859D6"/>
    <w:rsid w:val="0058798C"/>
    <w:rsid w:val="005900FA"/>
    <w:rsid w:val="00590300"/>
    <w:rsid w:val="00590CDF"/>
    <w:rsid w:val="005927D8"/>
    <w:rsid w:val="005935A4"/>
    <w:rsid w:val="005948C2"/>
    <w:rsid w:val="00594BE3"/>
    <w:rsid w:val="00594C11"/>
    <w:rsid w:val="00595DCA"/>
    <w:rsid w:val="00596476"/>
    <w:rsid w:val="0059779B"/>
    <w:rsid w:val="005A0437"/>
    <w:rsid w:val="005A065D"/>
    <w:rsid w:val="005A0F5B"/>
    <w:rsid w:val="005A1BE5"/>
    <w:rsid w:val="005A209A"/>
    <w:rsid w:val="005A2F84"/>
    <w:rsid w:val="005A3C7C"/>
    <w:rsid w:val="005A52EB"/>
    <w:rsid w:val="005A57A6"/>
    <w:rsid w:val="005A5D72"/>
    <w:rsid w:val="005A5E96"/>
    <w:rsid w:val="005A60C2"/>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26EC"/>
    <w:rsid w:val="005C40D9"/>
    <w:rsid w:val="005C5958"/>
    <w:rsid w:val="005C6FF6"/>
    <w:rsid w:val="005C74FB"/>
    <w:rsid w:val="005C7555"/>
    <w:rsid w:val="005C7A8B"/>
    <w:rsid w:val="005D054D"/>
    <w:rsid w:val="005D1602"/>
    <w:rsid w:val="005D2F3B"/>
    <w:rsid w:val="005D3BD4"/>
    <w:rsid w:val="005D60E3"/>
    <w:rsid w:val="005D663A"/>
    <w:rsid w:val="005D70E3"/>
    <w:rsid w:val="005E21B5"/>
    <w:rsid w:val="005E385F"/>
    <w:rsid w:val="005E5B81"/>
    <w:rsid w:val="005E5F7A"/>
    <w:rsid w:val="005F0918"/>
    <w:rsid w:val="005F1A08"/>
    <w:rsid w:val="005F1EFB"/>
    <w:rsid w:val="005F2CB1"/>
    <w:rsid w:val="005F3025"/>
    <w:rsid w:val="005F3264"/>
    <w:rsid w:val="005F612C"/>
    <w:rsid w:val="005F618C"/>
    <w:rsid w:val="005F70BD"/>
    <w:rsid w:val="005F7884"/>
    <w:rsid w:val="006006AC"/>
    <w:rsid w:val="006011B6"/>
    <w:rsid w:val="00601BEF"/>
    <w:rsid w:val="0060283C"/>
    <w:rsid w:val="00603BF0"/>
    <w:rsid w:val="00604F14"/>
    <w:rsid w:val="00605161"/>
    <w:rsid w:val="00605E85"/>
    <w:rsid w:val="00606AFF"/>
    <w:rsid w:val="00611B83"/>
    <w:rsid w:val="00613257"/>
    <w:rsid w:val="0061327D"/>
    <w:rsid w:val="00613DAE"/>
    <w:rsid w:val="00613EDE"/>
    <w:rsid w:val="00614A25"/>
    <w:rsid w:val="0061545A"/>
    <w:rsid w:val="006168A7"/>
    <w:rsid w:val="00617D36"/>
    <w:rsid w:val="006202EE"/>
    <w:rsid w:val="00620A71"/>
    <w:rsid w:val="00620D80"/>
    <w:rsid w:val="00623419"/>
    <w:rsid w:val="006234A6"/>
    <w:rsid w:val="006244C3"/>
    <w:rsid w:val="00625793"/>
    <w:rsid w:val="00625A3B"/>
    <w:rsid w:val="00626014"/>
    <w:rsid w:val="0062661E"/>
    <w:rsid w:val="006269A8"/>
    <w:rsid w:val="00626BCA"/>
    <w:rsid w:val="00626D03"/>
    <w:rsid w:val="00627582"/>
    <w:rsid w:val="00630001"/>
    <w:rsid w:val="006308D6"/>
    <w:rsid w:val="00630C90"/>
    <w:rsid w:val="006311B3"/>
    <w:rsid w:val="0063284C"/>
    <w:rsid w:val="006333B4"/>
    <w:rsid w:val="00633732"/>
    <w:rsid w:val="00636398"/>
    <w:rsid w:val="006368D3"/>
    <w:rsid w:val="00636B72"/>
    <w:rsid w:val="006377EC"/>
    <w:rsid w:val="00640002"/>
    <w:rsid w:val="00640281"/>
    <w:rsid w:val="0064142B"/>
    <w:rsid w:val="006414AB"/>
    <w:rsid w:val="0064151F"/>
    <w:rsid w:val="00641533"/>
    <w:rsid w:val="00641A6B"/>
    <w:rsid w:val="00642015"/>
    <w:rsid w:val="0064208D"/>
    <w:rsid w:val="00642114"/>
    <w:rsid w:val="006424A1"/>
    <w:rsid w:val="00642A71"/>
    <w:rsid w:val="0064309D"/>
    <w:rsid w:val="00643475"/>
    <w:rsid w:val="0064396A"/>
    <w:rsid w:val="00643F7B"/>
    <w:rsid w:val="006447C3"/>
    <w:rsid w:val="0064624E"/>
    <w:rsid w:val="00646696"/>
    <w:rsid w:val="00650090"/>
    <w:rsid w:val="00650AB9"/>
    <w:rsid w:val="00650F1A"/>
    <w:rsid w:val="00651335"/>
    <w:rsid w:val="006527DA"/>
    <w:rsid w:val="00652A70"/>
    <w:rsid w:val="006534CE"/>
    <w:rsid w:val="0065350E"/>
    <w:rsid w:val="00653AB7"/>
    <w:rsid w:val="00653DA9"/>
    <w:rsid w:val="00655733"/>
    <w:rsid w:val="00655ACD"/>
    <w:rsid w:val="00655C44"/>
    <w:rsid w:val="006561C8"/>
    <w:rsid w:val="0065664D"/>
    <w:rsid w:val="00656A19"/>
    <w:rsid w:val="00656A92"/>
    <w:rsid w:val="00656B6B"/>
    <w:rsid w:val="00656DDE"/>
    <w:rsid w:val="00657898"/>
    <w:rsid w:val="00657D30"/>
    <w:rsid w:val="0066011D"/>
    <w:rsid w:val="006607C0"/>
    <w:rsid w:val="006613A6"/>
    <w:rsid w:val="006627A2"/>
    <w:rsid w:val="006634E6"/>
    <w:rsid w:val="00663522"/>
    <w:rsid w:val="006643DE"/>
    <w:rsid w:val="006655EE"/>
    <w:rsid w:val="006666F3"/>
    <w:rsid w:val="00666A91"/>
    <w:rsid w:val="00667DC3"/>
    <w:rsid w:val="00667EE7"/>
    <w:rsid w:val="00670812"/>
    <w:rsid w:val="00670922"/>
    <w:rsid w:val="00670BE1"/>
    <w:rsid w:val="00672009"/>
    <w:rsid w:val="0067218F"/>
    <w:rsid w:val="006741F2"/>
    <w:rsid w:val="00674CC3"/>
    <w:rsid w:val="00675BEB"/>
    <w:rsid w:val="00675C72"/>
    <w:rsid w:val="006771F9"/>
    <w:rsid w:val="006776D7"/>
    <w:rsid w:val="00681003"/>
    <w:rsid w:val="006817C9"/>
    <w:rsid w:val="00682E29"/>
    <w:rsid w:val="0068382E"/>
    <w:rsid w:val="00683ECE"/>
    <w:rsid w:val="006865DE"/>
    <w:rsid w:val="006905EB"/>
    <w:rsid w:val="006916EA"/>
    <w:rsid w:val="006940AF"/>
    <w:rsid w:val="00695E95"/>
    <w:rsid w:val="00695FC2"/>
    <w:rsid w:val="00696949"/>
    <w:rsid w:val="00696C31"/>
    <w:rsid w:val="00696E40"/>
    <w:rsid w:val="00697052"/>
    <w:rsid w:val="006A13B8"/>
    <w:rsid w:val="006A1A5D"/>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C03B8"/>
    <w:rsid w:val="006C1D3F"/>
    <w:rsid w:val="006C2FF6"/>
    <w:rsid w:val="006C3A59"/>
    <w:rsid w:val="006C5EC9"/>
    <w:rsid w:val="006C5FA5"/>
    <w:rsid w:val="006C6059"/>
    <w:rsid w:val="006C7522"/>
    <w:rsid w:val="006D178A"/>
    <w:rsid w:val="006D1A83"/>
    <w:rsid w:val="006D330F"/>
    <w:rsid w:val="006D39A9"/>
    <w:rsid w:val="006D3CAD"/>
    <w:rsid w:val="006D4228"/>
    <w:rsid w:val="006D4341"/>
    <w:rsid w:val="006D6F08"/>
    <w:rsid w:val="006D79D2"/>
    <w:rsid w:val="006D7DD8"/>
    <w:rsid w:val="006E062C"/>
    <w:rsid w:val="006E0D23"/>
    <w:rsid w:val="006E1C82"/>
    <w:rsid w:val="006E28B7"/>
    <w:rsid w:val="006E2A9B"/>
    <w:rsid w:val="006E2BF6"/>
    <w:rsid w:val="006E3310"/>
    <w:rsid w:val="006E4E39"/>
    <w:rsid w:val="006E5190"/>
    <w:rsid w:val="006E565E"/>
    <w:rsid w:val="006E5E63"/>
    <w:rsid w:val="006E6155"/>
    <w:rsid w:val="006E673D"/>
    <w:rsid w:val="006E7D3B"/>
    <w:rsid w:val="006E7E56"/>
    <w:rsid w:val="006F1B70"/>
    <w:rsid w:val="006F2E8E"/>
    <w:rsid w:val="006F341D"/>
    <w:rsid w:val="006F3CDE"/>
    <w:rsid w:val="006F4A61"/>
    <w:rsid w:val="006F58D4"/>
    <w:rsid w:val="006F6582"/>
    <w:rsid w:val="006F7264"/>
    <w:rsid w:val="00700428"/>
    <w:rsid w:val="00701158"/>
    <w:rsid w:val="00701C3D"/>
    <w:rsid w:val="00701D54"/>
    <w:rsid w:val="0070346E"/>
    <w:rsid w:val="00703802"/>
    <w:rsid w:val="00704A7A"/>
    <w:rsid w:val="00704B1F"/>
    <w:rsid w:val="00704EDB"/>
    <w:rsid w:val="00705AF2"/>
    <w:rsid w:val="00705B6D"/>
    <w:rsid w:val="00706101"/>
    <w:rsid w:val="00707072"/>
    <w:rsid w:val="00707D61"/>
    <w:rsid w:val="00712287"/>
    <w:rsid w:val="00712772"/>
    <w:rsid w:val="0071311B"/>
    <w:rsid w:val="00713303"/>
    <w:rsid w:val="0071331C"/>
    <w:rsid w:val="007148D3"/>
    <w:rsid w:val="00714968"/>
    <w:rsid w:val="00715B9A"/>
    <w:rsid w:val="007171CF"/>
    <w:rsid w:val="007173EB"/>
    <w:rsid w:val="00717530"/>
    <w:rsid w:val="00717E8A"/>
    <w:rsid w:val="00721B32"/>
    <w:rsid w:val="00722BCB"/>
    <w:rsid w:val="00724836"/>
    <w:rsid w:val="00724D8C"/>
    <w:rsid w:val="007257D0"/>
    <w:rsid w:val="007264D0"/>
    <w:rsid w:val="00726EA6"/>
    <w:rsid w:val="00727208"/>
    <w:rsid w:val="00727680"/>
    <w:rsid w:val="00733B9B"/>
    <w:rsid w:val="007348B1"/>
    <w:rsid w:val="0073493D"/>
    <w:rsid w:val="007362A6"/>
    <w:rsid w:val="00736D7D"/>
    <w:rsid w:val="00740E58"/>
    <w:rsid w:val="007437A1"/>
    <w:rsid w:val="007445A0"/>
    <w:rsid w:val="00744859"/>
    <w:rsid w:val="00744F75"/>
    <w:rsid w:val="0074524B"/>
    <w:rsid w:val="00745913"/>
    <w:rsid w:val="0074793E"/>
    <w:rsid w:val="00747D8B"/>
    <w:rsid w:val="00750136"/>
    <w:rsid w:val="00750977"/>
    <w:rsid w:val="00750F3C"/>
    <w:rsid w:val="00751228"/>
    <w:rsid w:val="007512F9"/>
    <w:rsid w:val="007517F0"/>
    <w:rsid w:val="00752BC7"/>
    <w:rsid w:val="00756067"/>
    <w:rsid w:val="00756317"/>
    <w:rsid w:val="0075636E"/>
    <w:rsid w:val="0075655C"/>
    <w:rsid w:val="007571E1"/>
    <w:rsid w:val="007604B2"/>
    <w:rsid w:val="00761414"/>
    <w:rsid w:val="00763BED"/>
    <w:rsid w:val="00765281"/>
    <w:rsid w:val="00765DEA"/>
    <w:rsid w:val="007661CE"/>
    <w:rsid w:val="00766BAD"/>
    <w:rsid w:val="007706AA"/>
    <w:rsid w:val="00771AEB"/>
    <w:rsid w:val="007729A2"/>
    <w:rsid w:val="007755F2"/>
    <w:rsid w:val="00776971"/>
    <w:rsid w:val="0077767D"/>
    <w:rsid w:val="00777CC5"/>
    <w:rsid w:val="00780A80"/>
    <w:rsid w:val="0078177E"/>
    <w:rsid w:val="00782A6A"/>
    <w:rsid w:val="0078304C"/>
    <w:rsid w:val="00783673"/>
    <w:rsid w:val="0078411E"/>
    <w:rsid w:val="00785490"/>
    <w:rsid w:val="00790FD2"/>
    <w:rsid w:val="007917A9"/>
    <w:rsid w:val="007925EA"/>
    <w:rsid w:val="007927C5"/>
    <w:rsid w:val="007932AF"/>
    <w:rsid w:val="00793CD8"/>
    <w:rsid w:val="0079463C"/>
    <w:rsid w:val="00794AF3"/>
    <w:rsid w:val="00794B48"/>
    <w:rsid w:val="00795C92"/>
    <w:rsid w:val="00796231"/>
    <w:rsid w:val="007A1CB3"/>
    <w:rsid w:val="007A306F"/>
    <w:rsid w:val="007A3BD3"/>
    <w:rsid w:val="007A43A6"/>
    <w:rsid w:val="007A44B6"/>
    <w:rsid w:val="007A58A6"/>
    <w:rsid w:val="007B042B"/>
    <w:rsid w:val="007B0DE2"/>
    <w:rsid w:val="007B265C"/>
    <w:rsid w:val="007B3D2D"/>
    <w:rsid w:val="007B50AE"/>
    <w:rsid w:val="007B51DF"/>
    <w:rsid w:val="007B5F67"/>
    <w:rsid w:val="007B642D"/>
    <w:rsid w:val="007B7D2D"/>
    <w:rsid w:val="007C05DD"/>
    <w:rsid w:val="007C0609"/>
    <w:rsid w:val="007C1049"/>
    <w:rsid w:val="007C31D2"/>
    <w:rsid w:val="007C386B"/>
    <w:rsid w:val="007C3D18"/>
    <w:rsid w:val="007C4F39"/>
    <w:rsid w:val="007C5B16"/>
    <w:rsid w:val="007C60BF"/>
    <w:rsid w:val="007C6A07"/>
    <w:rsid w:val="007C6B7B"/>
    <w:rsid w:val="007C707A"/>
    <w:rsid w:val="007C736D"/>
    <w:rsid w:val="007C75A1"/>
    <w:rsid w:val="007C77A5"/>
    <w:rsid w:val="007C7C7E"/>
    <w:rsid w:val="007D04E5"/>
    <w:rsid w:val="007D0E18"/>
    <w:rsid w:val="007D1B59"/>
    <w:rsid w:val="007D1D8F"/>
    <w:rsid w:val="007D447F"/>
    <w:rsid w:val="007D5901"/>
    <w:rsid w:val="007D6BC7"/>
    <w:rsid w:val="007D7526"/>
    <w:rsid w:val="007D7638"/>
    <w:rsid w:val="007E01BB"/>
    <w:rsid w:val="007E4610"/>
    <w:rsid w:val="007E4715"/>
    <w:rsid w:val="007E505B"/>
    <w:rsid w:val="007E54BE"/>
    <w:rsid w:val="007E61F5"/>
    <w:rsid w:val="007E6CC9"/>
    <w:rsid w:val="007E6F52"/>
    <w:rsid w:val="007E7091"/>
    <w:rsid w:val="007E75F1"/>
    <w:rsid w:val="007F0E8C"/>
    <w:rsid w:val="007F0F84"/>
    <w:rsid w:val="007F1053"/>
    <w:rsid w:val="007F19B4"/>
    <w:rsid w:val="007F207F"/>
    <w:rsid w:val="007F395D"/>
    <w:rsid w:val="007F3BD2"/>
    <w:rsid w:val="007F5D4C"/>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DF0"/>
    <w:rsid w:val="008158D6"/>
    <w:rsid w:val="00817082"/>
    <w:rsid w:val="00817196"/>
    <w:rsid w:val="008208E9"/>
    <w:rsid w:val="008235DB"/>
    <w:rsid w:val="00824AB4"/>
    <w:rsid w:val="00824B6C"/>
    <w:rsid w:val="00825A54"/>
    <w:rsid w:val="00825C42"/>
    <w:rsid w:val="00825D25"/>
    <w:rsid w:val="008270CC"/>
    <w:rsid w:val="00827510"/>
    <w:rsid w:val="00827D6F"/>
    <w:rsid w:val="00831DD5"/>
    <w:rsid w:val="00831DE4"/>
    <w:rsid w:val="008324AA"/>
    <w:rsid w:val="0083387D"/>
    <w:rsid w:val="00835D4A"/>
    <w:rsid w:val="0083704B"/>
    <w:rsid w:val="008376AC"/>
    <w:rsid w:val="008444E8"/>
    <w:rsid w:val="00844E74"/>
    <w:rsid w:val="00844E80"/>
    <w:rsid w:val="00845227"/>
    <w:rsid w:val="00846DA1"/>
    <w:rsid w:val="00846FE7"/>
    <w:rsid w:val="008519D9"/>
    <w:rsid w:val="00852E42"/>
    <w:rsid w:val="00854C3A"/>
    <w:rsid w:val="00854CE8"/>
    <w:rsid w:val="00854EDD"/>
    <w:rsid w:val="00855B42"/>
    <w:rsid w:val="00856911"/>
    <w:rsid w:val="0085736F"/>
    <w:rsid w:val="008602E1"/>
    <w:rsid w:val="008604DA"/>
    <w:rsid w:val="00860ED5"/>
    <w:rsid w:val="00860F54"/>
    <w:rsid w:val="00862EE7"/>
    <w:rsid w:val="00863FD0"/>
    <w:rsid w:val="008649A5"/>
    <w:rsid w:val="008667BF"/>
    <w:rsid w:val="00866829"/>
    <w:rsid w:val="00867315"/>
    <w:rsid w:val="008677FD"/>
    <w:rsid w:val="008706D4"/>
    <w:rsid w:val="00870F8A"/>
    <w:rsid w:val="00871867"/>
    <w:rsid w:val="008719A4"/>
    <w:rsid w:val="00871D23"/>
    <w:rsid w:val="008727E3"/>
    <w:rsid w:val="008735CC"/>
    <w:rsid w:val="00873BC8"/>
    <w:rsid w:val="00874312"/>
    <w:rsid w:val="0087437C"/>
    <w:rsid w:val="00875074"/>
    <w:rsid w:val="00875892"/>
    <w:rsid w:val="00875CD7"/>
    <w:rsid w:val="00876B4D"/>
    <w:rsid w:val="00877F18"/>
    <w:rsid w:val="00877F48"/>
    <w:rsid w:val="00882189"/>
    <w:rsid w:val="0088532A"/>
    <w:rsid w:val="008878AE"/>
    <w:rsid w:val="0089027E"/>
    <w:rsid w:val="00892C7A"/>
    <w:rsid w:val="00892FE8"/>
    <w:rsid w:val="0089371A"/>
    <w:rsid w:val="008941E3"/>
    <w:rsid w:val="00894A88"/>
    <w:rsid w:val="00895386"/>
    <w:rsid w:val="0089752D"/>
    <w:rsid w:val="008A21FF"/>
    <w:rsid w:val="008A2CE2"/>
    <w:rsid w:val="008A30AC"/>
    <w:rsid w:val="008A3EDE"/>
    <w:rsid w:val="008A44B8"/>
    <w:rsid w:val="008A45EE"/>
    <w:rsid w:val="008A4AF8"/>
    <w:rsid w:val="008A4C69"/>
    <w:rsid w:val="008A51A8"/>
    <w:rsid w:val="008A54C7"/>
    <w:rsid w:val="008A61DC"/>
    <w:rsid w:val="008A77D8"/>
    <w:rsid w:val="008B0483"/>
    <w:rsid w:val="008B0DD5"/>
    <w:rsid w:val="008B120C"/>
    <w:rsid w:val="008B25F7"/>
    <w:rsid w:val="008B2634"/>
    <w:rsid w:val="008B3473"/>
    <w:rsid w:val="008B4378"/>
    <w:rsid w:val="008B44CD"/>
    <w:rsid w:val="008B51A0"/>
    <w:rsid w:val="008B5590"/>
    <w:rsid w:val="008B592A"/>
    <w:rsid w:val="008B5E78"/>
    <w:rsid w:val="008B64B8"/>
    <w:rsid w:val="008B67BA"/>
    <w:rsid w:val="008B690A"/>
    <w:rsid w:val="008B743C"/>
    <w:rsid w:val="008B7B5C"/>
    <w:rsid w:val="008C0C99"/>
    <w:rsid w:val="008C1CF5"/>
    <w:rsid w:val="008C1F6B"/>
    <w:rsid w:val="008C2017"/>
    <w:rsid w:val="008C3BA3"/>
    <w:rsid w:val="008C4958"/>
    <w:rsid w:val="008C4BAA"/>
    <w:rsid w:val="008C5436"/>
    <w:rsid w:val="008C6AE8"/>
    <w:rsid w:val="008C7573"/>
    <w:rsid w:val="008C7EE6"/>
    <w:rsid w:val="008D00A5"/>
    <w:rsid w:val="008D04AA"/>
    <w:rsid w:val="008D086E"/>
    <w:rsid w:val="008D34F1"/>
    <w:rsid w:val="008D39D8"/>
    <w:rsid w:val="008D6726"/>
    <w:rsid w:val="008D6D1A"/>
    <w:rsid w:val="008D6ED4"/>
    <w:rsid w:val="008D79FC"/>
    <w:rsid w:val="008E065E"/>
    <w:rsid w:val="008E0927"/>
    <w:rsid w:val="008E1909"/>
    <w:rsid w:val="008E3228"/>
    <w:rsid w:val="008E3B6C"/>
    <w:rsid w:val="008E3CD3"/>
    <w:rsid w:val="008E4E78"/>
    <w:rsid w:val="008E7B26"/>
    <w:rsid w:val="008F0685"/>
    <w:rsid w:val="008F18D8"/>
    <w:rsid w:val="008F1C4E"/>
    <w:rsid w:val="008F1EAB"/>
    <w:rsid w:val="008F33DC"/>
    <w:rsid w:val="008F467C"/>
    <w:rsid w:val="008F477F"/>
    <w:rsid w:val="008F55A1"/>
    <w:rsid w:val="008F5C8A"/>
    <w:rsid w:val="008F617D"/>
    <w:rsid w:val="008F69A4"/>
    <w:rsid w:val="008F6EA1"/>
    <w:rsid w:val="008F6F54"/>
    <w:rsid w:val="0090073A"/>
    <w:rsid w:val="00902350"/>
    <w:rsid w:val="009025D9"/>
    <w:rsid w:val="0090336B"/>
    <w:rsid w:val="009034FC"/>
    <w:rsid w:val="00903B6D"/>
    <w:rsid w:val="00903C7C"/>
    <w:rsid w:val="00904825"/>
    <w:rsid w:val="00904C0F"/>
    <w:rsid w:val="00905154"/>
    <w:rsid w:val="009053AA"/>
    <w:rsid w:val="00906939"/>
    <w:rsid w:val="00910B7D"/>
    <w:rsid w:val="00910D5B"/>
    <w:rsid w:val="00911DFB"/>
    <w:rsid w:val="0091225D"/>
    <w:rsid w:val="00913597"/>
    <w:rsid w:val="009139D9"/>
    <w:rsid w:val="009143E0"/>
    <w:rsid w:val="00914838"/>
    <w:rsid w:val="00914AD8"/>
    <w:rsid w:val="00914EB6"/>
    <w:rsid w:val="00916079"/>
    <w:rsid w:val="009161DA"/>
    <w:rsid w:val="00917A4E"/>
    <w:rsid w:val="00917CE9"/>
    <w:rsid w:val="0092075B"/>
    <w:rsid w:val="00920BF2"/>
    <w:rsid w:val="00920E26"/>
    <w:rsid w:val="00921F2D"/>
    <w:rsid w:val="00922010"/>
    <w:rsid w:val="0092370D"/>
    <w:rsid w:val="009237DC"/>
    <w:rsid w:val="00925662"/>
    <w:rsid w:val="00925D2C"/>
    <w:rsid w:val="00925F7B"/>
    <w:rsid w:val="009270B9"/>
    <w:rsid w:val="00930228"/>
    <w:rsid w:val="00931897"/>
    <w:rsid w:val="00931BD9"/>
    <w:rsid w:val="00931C30"/>
    <w:rsid w:val="00934411"/>
    <w:rsid w:val="00935496"/>
    <w:rsid w:val="009360B9"/>
    <w:rsid w:val="00936113"/>
    <w:rsid w:val="009368F3"/>
    <w:rsid w:val="00936AA9"/>
    <w:rsid w:val="00936B29"/>
    <w:rsid w:val="00937419"/>
    <w:rsid w:val="009375EA"/>
    <w:rsid w:val="00937A89"/>
    <w:rsid w:val="00937B70"/>
    <w:rsid w:val="00941636"/>
    <w:rsid w:val="0094184C"/>
    <w:rsid w:val="00941E7D"/>
    <w:rsid w:val="009420D5"/>
    <w:rsid w:val="009429F0"/>
    <w:rsid w:val="0094317F"/>
    <w:rsid w:val="00943742"/>
    <w:rsid w:val="009445FE"/>
    <w:rsid w:val="00945035"/>
    <w:rsid w:val="009453ED"/>
    <w:rsid w:val="00945C05"/>
    <w:rsid w:val="00945CE7"/>
    <w:rsid w:val="00946945"/>
    <w:rsid w:val="00947713"/>
    <w:rsid w:val="00950DE7"/>
    <w:rsid w:val="009519A9"/>
    <w:rsid w:val="00952353"/>
    <w:rsid w:val="009527D4"/>
    <w:rsid w:val="00953920"/>
    <w:rsid w:val="00953D47"/>
    <w:rsid w:val="00956628"/>
    <w:rsid w:val="0095681E"/>
    <w:rsid w:val="00956E9F"/>
    <w:rsid w:val="00957191"/>
    <w:rsid w:val="009572D4"/>
    <w:rsid w:val="0096057C"/>
    <w:rsid w:val="0096128E"/>
    <w:rsid w:val="00961921"/>
    <w:rsid w:val="009627D6"/>
    <w:rsid w:val="009635CB"/>
    <w:rsid w:val="0096383B"/>
    <w:rsid w:val="00963E2D"/>
    <w:rsid w:val="0096430A"/>
    <w:rsid w:val="009646BC"/>
    <w:rsid w:val="0096554B"/>
    <w:rsid w:val="0096584A"/>
    <w:rsid w:val="009706F8"/>
    <w:rsid w:val="00971333"/>
    <w:rsid w:val="00971ED5"/>
    <w:rsid w:val="00971F08"/>
    <w:rsid w:val="00972150"/>
    <w:rsid w:val="00974009"/>
    <w:rsid w:val="00975F66"/>
    <w:rsid w:val="0097603D"/>
    <w:rsid w:val="00976949"/>
    <w:rsid w:val="0097737A"/>
    <w:rsid w:val="00980477"/>
    <w:rsid w:val="0098157C"/>
    <w:rsid w:val="00981EDE"/>
    <w:rsid w:val="00981F0F"/>
    <w:rsid w:val="00983ABA"/>
    <w:rsid w:val="00984E3C"/>
    <w:rsid w:val="00985253"/>
    <w:rsid w:val="009853B3"/>
    <w:rsid w:val="00985EC3"/>
    <w:rsid w:val="00987AE1"/>
    <w:rsid w:val="00990630"/>
    <w:rsid w:val="009908C9"/>
    <w:rsid w:val="00991171"/>
    <w:rsid w:val="00991761"/>
    <w:rsid w:val="00992B06"/>
    <w:rsid w:val="00994DCA"/>
    <w:rsid w:val="00995018"/>
    <w:rsid w:val="009960EC"/>
    <w:rsid w:val="009964E4"/>
    <w:rsid w:val="009970DD"/>
    <w:rsid w:val="009A0FBA"/>
    <w:rsid w:val="009A132E"/>
    <w:rsid w:val="009A1355"/>
    <w:rsid w:val="009A1601"/>
    <w:rsid w:val="009A3BB6"/>
    <w:rsid w:val="009A462D"/>
    <w:rsid w:val="009A533D"/>
    <w:rsid w:val="009A59DC"/>
    <w:rsid w:val="009A5AF2"/>
    <w:rsid w:val="009A5CBA"/>
    <w:rsid w:val="009B1F30"/>
    <w:rsid w:val="009B31C0"/>
    <w:rsid w:val="009B3AC2"/>
    <w:rsid w:val="009B3E09"/>
    <w:rsid w:val="009B477E"/>
    <w:rsid w:val="009B4DF4"/>
    <w:rsid w:val="009B564E"/>
    <w:rsid w:val="009B5B30"/>
    <w:rsid w:val="009B5DC2"/>
    <w:rsid w:val="009B7E87"/>
    <w:rsid w:val="009C0169"/>
    <w:rsid w:val="009C2C4C"/>
    <w:rsid w:val="009C403E"/>
    <w:rsid w:val="009C457A"/>
    <w:rsid w:val="009C4BD1"/>
    <w:rsid w:val="009C596A"/>
    <w:rsid w:val="009D16C7"/>
    <w:rsid w:val="009D34C2"/>
    <w:rsid w:val="009D489C"/>
    <w:rsid w:val="009D4F81"/>
    <w:rsid w:val="009D4FF0"/>
    <w:rsid w:val="009D5A15"/>
    <w:rsid w:val="009D691D"/>
    <w:rsid w:val="009D703C"/>
    <w:rsid w:val="009D7107"/>
    <w:rsid w:val="009D718F"/>
    <w:rsid w:val="009E01D4"/>
    <w:rsid w:val="009E068F"/>
    <w:rsid w:val="009E12F9"/>
    <w:rsid w:val="009E14E0"/>
    <w:rsid w:val="009E1E3F"/>
    <w:rsid w:val="009E2655"/>
    <w:rsid w:val="009E35DB"/>
    <w:rsid w:val="009E47A3"/>
    <w:rsid w:val="009E5BBE"/>
    <w:rsid w:val="009E730E"/>
    <w:rsid w:val="009E7757"/>
    <w:rsid w:val="009F08F3"/>
    <w:rsid w:val="009F1624"/>
    <w:rsid w:val="009F1764"/>
    <w:rsid w:val="009F344F"/>
    <w:rsid w:val="009F4704"/>
    <w:rsid w:val="009F4D7B"/>
    <w:rsid w:val="009F50C8"/>
    <w:rsid w:val="009F6D5B"/>
    <w:rsid w:val="009F783F"/>
    <w:rsid w:val="00A00D9E"/>
    <w:rsid w:val="00A021A8"/>
    <w:rsid w:val="00A031D8"/>
    <w:rsid w:val="00A0349C"/>
    <w:rsid w:val="00A042E8"/>
    <w:rsid w:val="00A048A8"/>
    <w:rsid w:val="00A04F49"/>
    <w:rsid w:val="00A05D5F"/>
    <w:rsid w:val="00A065A7"/>
    <w:rsid w:val="00A065DF"/>
    <w:rsid w:val="00A10E85"/>
    <w:rsid w:val="00A11EEC"/>
    <w:rsid w:val="00A13E54"/>
    <w:rsid w:val="00A1438F"/>
    <w:rsid w:val="00A151AC"/>
    <w:rsid w:val="00A16852"/>
    <w:rsid w:val="00A17ADE"/>
    <w:rsid w:val="00A17F63"/>
    <w:rsid w:val="00A208A4"/>
    <w:rsid w:val="00A2193B"/>
    <w:rsid w:val="00A2351A"/>
    <w:rsid w:val="00A23F98"/>
    <w:rsid w:val="00A24E87"/>
    <w:rsid w:val="00A264A9"/>
    <w:rsid w:val="00A26DCF"/>
    <w:rsid w:val="00A27785"/>
    <w:rsid w:val="00A277DE"/>
    <w:rsid w:val="00A30187"/>
    <w:rsid w:val="00A3448A"/>
    <w:rsid w:val="00A36297"/>
    <w:rsid w:val="00A37817"/>
    <w:rsid w:val="00A37991"/>
    <w:rsid w:val="00A37D9C"/>
    <w:rsid w:val="00A40349"/>
    <w:rsid w:val="00A40AEA"/>
    <w:rsid w:val="00A41A69"/>
    <w:rsid w:val="00A41E2B"/>
    <w:rsid w:val="00A4278D"/>
    <w:rsid w:val="00A42FA7"/>
    <w:rsid w:val="00A43656"/>
    <w:rsid w:val="00A45184"/>
    <w:rsid w:val="00A45B74"/>
    <w:rsid w:val="00A46FA0"/>
    <w:rsid w:val="00A502E0"/>
    <w:rsid w:val="00A52CE4"/>
    <w:rsid w:val="00A52E1D"/>
    <w:rsid w:val="00A53D16"/>
    <w:rsid w:val="00A540FE"/>
    <w:rsid w:val="00A56AE8"/>
    <w:rsid w:val="00A57478"/>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50"/>
    <w:rsid w:val="00A7339A"/>
    <w:rsid w:val="00A739D0"/>
    <w:rsid w:val="00A761D4"/>
    <w:rsid w:val="00A763B2"/>
    <w:rsid w:val="00A7669D"/>
    <w:rsid w:val="00A77662"/>
    <w:rsid w:val="00A77EC4"/>
    <w:rsid w:val="00A80293"/>
    <w:rsid w:val="00A8051F"/>
    <w:rsid w:val="00A80AB0"/>
    <w:rsid w:val="00A8274E"/>
    <w:rsid w:val="00A8291F"/>
    <w:rsid w:val="00A837AB"/>
    <w:rsid w:val="00A8446B"/>
    <w:rsid w:val="00A84FC2"/>
    <w:rsid w:val="00A858A0"/>
    <w:rsid w:val="00A87108"/>
    <w:rsid w:val="00A909BF"/>
    <w:rsid w:val="00A90C30"/>
    <w:rsid w:val="00A92879"/>
    <w:rsid w:val="00A92D50"/>
    <w:rsid w:val="00A9442A"/>
    <w:rsid w:val="00A95CFF"/>
    <w:rsid w:val="00A97EB6"/>
    <w:rsid w:val="00AA016F"/>
    <w:rsid w:val="00AA1454"/>
    <w:rsid w:val="00AA192D"/>
    <w:rsid w:val="00AA1ED6"/>
    <w:rsid w:val="00AA322B"/>
    <w:rsid w:val="00AA51D6"/>
    <w:rsid w:val="00AA5634"/>
    <w:rsid w:val="00AA5EEF"/>
    <w:rsid w:val="00AA6AC6"/>
    <w:rsid w:val="00AA6D76"/>
    <w:rsid w:val="00AA79AF"/>
    <w:rsid w:val="00AA7A1B"/>
    <w:rsid w:val="00AB0954"/>
    <w:rsid w:val="00AB0BC8"/>
    <w:rsid w:val="00AB0D9A"/>
    <w:rsid w:val="00AB11CA"/>
    <w:rsid w:val="00AB14D9"/>
    <w:rsid w:val="00AB1AC7"/>
    <w:rsid w:val="00AB2FFB"/>
    <w:rsid w:val="00AB3C68"/>
    <w:rsid w:val="00AB4A9D"/>
    <w:rsid w:val="00AB4AB8"/>
    <w:rsid w:val="00AB5557"/>
    <w:rsid w:val="00AB5B94"/>
    <w:rsid w:val="00AB60A0"/>
    <w:rsid w:val="00AB655E"/>
    <w:rsid w:val="00AB66B1"/>
    <w:rsid w:val="00AB6966"/>
    <w:rsid w:val="00AB72BD"/>
    <w:rsid w:val="00AC007F"/>
    <w:rsid w:val="00AC1C81"/>
    <w:rsid w:val="00AC2ECD"/>
    <w:rsid w:val="00AC2F55"/>
    <w:rsid w:val="00AC3119"/>
    <w:rsid w:val="00AC37AA"/>
    <w:rsid w:val="00AC49FB"/>
    <w:rsid w:val="00AC54A6"/>
    <w:rsid w:val="00AC5A10"/>
    <w:rsid w:val="00AC60BD"/>
    <w:rsid w:val="00AC7586"/>
    <w:rsid w:val="00AC78B6"/>
    <w:rsid w:val="00AD0AA3"/>
    <w:rsid w:val="00AD2ED0"/>
    <w:rsid w:val="00AD3F94"/>
    <w:rsid w:val="00AD40BB"/>
    <w:rsid w:val="00AD4A5A"/>
    <w:rsid w:val="00AD5D20"/>
    <w:rsid w:val="00AD6D17"/>
    <w:rsid w:val="00AE1157"/>
    <w:rsid w:val="00AE1AAD"/>
    <w:rsid w:val="00AE1AAF"/>
    <w:rsid w:val="00AE27AC"/>
    <w:rsid w:val="00AE40E0"/>
    <w:rsid w:val="00AE4290"/>
    <w:rsid w:val="00AE4DBA"/>
    <w:rsid w:val="00AE4F07"/>
    <w:rsid w:val="00AE6BFC"/>
    <w:rsid w:val="00AE758D"/>
    <w:rsid w:val="00AF0FD8"/>
    <w:rsid w:val="00AF1B3D"/>
    <w:rsid w:val="00AF1C5D"/>
    <w:rsid w:val="00AF2189"/>
    <w:rsid w:val="00AF2D76"/>
    <w:rsid w:val="00AF42D7"/>
    <w:rsid w:val="00AF4E80"/>
    <w:rsid w:val="00AF58A1"/>
    <w:rsid w:val="00AF79F8"/>
    <w:rsid w:val="00B006FE"/>
    <w:rsid w:val="00B007CB"/>
    <w:rsid w:val="00B02AA9"/>
    <w:rsid w:val="00B02FA3"/>
    <w:rsid w:val="00B03634"/>
    <w:rsid w:val="00B05084"/>
    <w:rsid w:val="00B062E9"/>
    <w:rsid w:val="00B06AFA"/>
    <w:rsid w:val="00B06C44"/>
    <w:rsid w:val="00B12137"/>
    <w:rsid w:val="00B12619"/>
    <w:rsid w:val="00B12DC9"/>
    <w:rsid w:val="00B13BA0"/>
    <w:rsid w:val="00B143A3"/>
    <w:rsid w:val="00B154CB"/>
    <w:rsid w:val="00B157F9"/>
    <w:rsid w:val="00B16438"/>
    <w:rsid w:val="00B16EA7"/>
    <w:rsid w:val="00B17503"/>
    <w:rsid w:val="00B20256"/>
    <w:rsid w:val="00B20972"/>
    <w:rsid w:val="00B20D09"/>
    <w:rsid w:val="00B26024"/>
    <w:rsid w:val="00B2763F"/>
    <w:rsid w:val="00B27AAC"/>
    <w:rsid w:val="00B30929"/>
    <w:rsid w:val="00B31FE3"/>
    <w:rsid w:val="00B3208B"/>
    <w:rsid w:val="00B32C21"/>
    <w:rsid w:val="00B3360A"/>
    <w:rsid w:val="00B353FC"/>
    <w:rsid w:val="00B36291"/>
    <w:rsid w:val="00B366FF"/>
    <w:rsid w:val="00B36904"/>
    <w:rsid w:val="00B372AA"/>
    <w:rsid w:val="00B37F04"/>
    <w:rsid w:val="00B40445"/>
    <w:rsid w:val="00B40825"/>
    <w:rsid w:val="00B409E0"/>
    <w:rsid w:val="00B41888"/>
    <w:rsid w:val="00B44B70"/>
    <w:rsid w:val="00B4570D"/>
    <w:rsid w:val="00B45A52"/>
    <w:rsid w:val="00B45DB5"/>
    <w:rsid w:val="00B46175"/>
    <w:rsid w:val="00B46BA5"/>
    <w:rsid w:val="00B471F9"/>
    <w:rsid w:val="00B50C03"/>
    <w:rsid w:val="00B51FE3"/>
    <w:rsid w:val="00B520FF"/>
    <w:rsid w:val="00B548B7"/>
    <w:rsid w:val="00B54AA0"/>
    <w:rsid w:val="00B54EF4"/>
    <w:rsid w:val="00B54FC1"/>
    <w:rsid w:val="00B56470"/>
    <w:rsid w:val="00B56E61"/>
    <w:rsid w:val="00B61351"/>
    <w:rsid w:val="00B62392"/>
    <w:rsid w:val="00B63A7C"/>
    <w:rsid w:val="00B65295"/>
    <w:rsid w:val="00B664C7"/>
    <w:rsid w:val="00B66CBF"/>
    <w:rsid w:val="00B66F01"/>
    <w:rsid w:val="00B67B32"/>
    <w:rsid w:val="00B713D8"/>
    <w:rsid w:val="00B739F6"/>
    <w:rsid w:val="00B771EF"/>
    <w:rsid w:val="00B77284"/>
    <w:rsid w:val="00B8010A"/>
    <w:rsid w:val="00B8053C"/>
    <w:rsid w:val="00B81A6C"/>
    <w:rsid w:val="00B83EEC"/>
    <w:rsid w:val="00B85DE5"/>
    <w:rsid w:val="00B87919"/>
    <w:rsid w:val="00B90F73"/>
    <w:rsid w:val="00B91A04"/>
    <w:rsid w:val="00B93B59"/>
    <w:rsid w:val="00B9406A"/>
    <w:rsid w:val="00B94C6C"/>
    <w:rsid w:val="00B960C4"/>
    <w:rsid w:val="00B9774F"/>
    <w:rsid w:val="00BA2280"/>
    <w:rsid w:val="00BA2A08"/>
    <w:rsid w:val="00BA3159"/>
    <w:rsid w:val="00BA35DF"/>
    <w:rsid w:val="00BA3AF3"/>
    <w:rsid w:val="00BA56D2"/>
    <w:rsid w:val="00BA6447"/>
    <w:rsid w:val="00BA6597"/>
    <w:rsid w:val="00BA66AA"/>
    <w:rsid w:val="00BA76E0"/>
    <w:rsid w:val="00BB0093"/>
    <w:rsid w:val="00BB2A25"/>
    <w:rsid w:val="00BB2DB2"/>
    <w:rsid w:val="00BB2E3D"/>
    <w:rsid w:val="00BB2E97"/>
    <w:rsid w:val="00BB355A"/>
    <w:rsid w:val="00BB3B49"/>
    <w:rsid w:val="00BB51E9"/>
    <w:rsid w:val="00BB5314"/>
    <w:rsid w:val="00BB5506"/>
    <w:rsid w:val="00BB67CD"/>
    <w:rsid w:val="00BB6D2B"/>
    <w:rsid w:val="00BB7684"/>
    <w:rsid w:val="00BB7797"/>
    <w:rsid w:val="00BC05CA"/>
    <w:rsid w:val="00BC0FDC"/>
    <w:rsid w:val="00BC1305"/>
    <w:rsid w:val="00BC1D06"/>
    <w:rsid w:val="00BC2777"/>
    <w:rsid w:val="00BC3053"/>
    <w:rsid w:val="00BC372B"/>
    <w:rsid w:val="00BC413E"/>
    <w:rsid w:val="00BC4D2E"/>
    <w:rsid w:val="00BC5751"/>
    <w:rsid w:val="00BC6444"/>
    <w:rsid w:val="00BC7A99"/>
    <w:rsid w:val="00BD1E81"/>
    <w:rsid w:val="00BD43B5"/>
    <w:rsid w:val="00BD48AC"/>
    <w:rsid w:val="00BD5F1A"/>
    <w:rsid w:val="00BD6A07"/>
    <w:rsid w:val="00BD6C8C"/>
    <w:rsid w:val="00BD7EF2"/>
    <w:rsid w:val="00BE038D"/>
    <w:rsid w:val="00BE1234"/>
    <w:rsid w:val="00BE2561"/>
    <w:rsid w:val="00BE2FA6"/>
    <w:rsid w:val="00BE333F"/>
    <w:rsid w:val="00BE35B0"/>
    <w:rsid w:val="00BE3727"/>
    <w:rsid w:val="00BE5C0F"/>
    <w:rsid w:val="00BE611F"/>
    <w:rsid w:val="00BE7406"/>
    <w:rsid w:val="00BE7603"/>
    <w:rsid w:val="00BF000D"/>
    <w:rsid w:val="00BF024E"/>
    <w:rsid w:val="00BF18E5"/>
    <w:rsid w:val="00BF1E04"/>
    <w:rsid w:val="00BF2743"/>
    <w:rsid w:val="00BF3279"/>
    <w:rsid w:val="00BF40B0"/>
    <w:rsid w:val="00BF6618"/>
    <w:rsid w:val="00BF68ED"/>
    <w:rsid w:val="00BF6940"/>
    <w:rsid w:val="00BF74C7"/>
    <w:rsid w:val="00C00317"/>
    <w:rsid w:val="00C00679"/>
    <w:rsid w:val="00C011F0"/>
    <w:rsid w:val="00C015F1"/>
    <w:rsid w:val="00C01F33"/>
    <w:rsid w:val="00C02CC6"/>
    <w:rsid w:val="00C040F7"/>
    <w:rsid w:val="00C04161"/>
    <w:rsid w:val="00C044AB"/>
    <w:rsid w:val="00C0553E"/>
    <w:rsid w:val="00C05706"/>
    <w:rsid w:val="00C05779"/>
    <w:rsid w:val="00C07377"/>
    <w:rsid w:val="00C10326"/>
    <w:rsid w:val="00C10478"/>
    <w:rsid w:val="00C11271"/>
    <w:rsid w:val="00C114F3"/>
    <w:rsid w:val="00C11F5E"/>
    <w:rsid w:val="00C12084"/>
    <w:rsid w:val="00C12107"/>
    <w:rsid w:val="00C129C3"/>
    <w:rsid w:val="00C12B51"/>
    <w:rsid w:val="00C13B07"/>
    <w:rsid w:val="00C13C1D"/>
    <w:rsid w:val="00C14D4B"/>
    <w:rsid w:val="00C15094"/>
    <w:rsid w:val="00C154BB"/>
    <w:rsid w:val="00C1579A"/>
    <w:rsid w:val="00C15E8E"/>
    <w:rsid w:val="00C16FE9"/>
    <w:rsid w:val="00C17CE9"/>
    <w:rsid w:val="00C20721"/>
    <w:rsid w:val="00C211BB"/>
    <w:rsid w:val="00C21245"/>
    <w:rsid w:val="00C22443"/>
    <w:rsid w:val="00C2248E"/>
    <w:rsid w:val="00C25A97"/>
    <w:rsid w:val="00C25D59"/>
    <w:rsid w:val="00C26B86"/>
    <w:rsid w:val="00C279B5"/>
    <w:rsid w:val="00C27C45"/>
    <w:rsid w:val="00C302D3"/>
    <w:rsid w:val="00C30BB1"/>
    <w:rsid w:val="00C30D85"/>
    <w:rsid w:val="00C31EC8"/>
    <w:rsid w:val="00C3207C"/>
    <w:rsid w:val="00C3276D"/>
    <w:rsid w:val="00C33E2C"/>
    <w:rsid w:val="00C343D0"/>
    <w:rsid w:val="00C34A0A"/>
    <w:rsid w:val="00C35248"/>
    <w:rsid w:val="00C35BE4"/>
    <w:rsid w:val="00C3719D"/>
    <w:rsid w:val="00C373DC"/>
    <w:rsid w:val="00C37CB2"/>
    <w:rsid w:val="00C40616"/>
    <w:rsid w:val="00C41266"/>
    <w:rsid w:val="00C42B8C"/>
    <w:rsid w:val="00C43D9D"/>
    <w:rsid w:val="00C441F1"/>
    <w:rsid w:val="00C46457"/>
    <w:rsid w:val="00C473A5"/>
    <w:rsid w:val="00C47C13"/>
    <w:rsid w:val="00C5081D"/>
    <w:rsid w:val="00C508B1"/>
    <w:rsid w:val="00C510F4"/>
    <w:rsid w:val="00C51C2A"/>
    <w:rsid w:val="00C51D80"/>
    <w:rsid w:val="00C53486"/>
    <w:rsid w:val="00C54080"/>
    <w:rsid w:val="00C5455A"/>
    <w:rsid w:val="00C54995"/>
    <w:rsid w:val="00C54D41"/>
    <w:rsid w:val="00C56205"/>
    <w:rsid w:val="00C56BA0"/>
    <w:rsid w:val="00C602C8"/>
    <w:rsid w:val="00C60783"/>
    <w:rsid w:val="00C60787"/>
    <w:rsid w:val="00C60B5B"/>
    <w:rsid w:val="00C627C7"/>
    <w:rsid w:val="00C62EE3"/>
    <w:rsid w:val="00C64672"/>
    <w:rsid w:val="00C64E91"/>
    <w:rsid w:val="00C675C1"/>
    <w:rsid w:val="00C67C9C"/>
    <w:rsid w:val="00C67DC3"/>
    <w:rsid w:val="00C70157"/>
    <w:rsid w:val="00C7027A"/>
    <w:rsid w:val="00C70697"/>
    <w:rsid w:val="00C72093"/>
    <w:rsid w:val="00C72EF4"/>
    <w:rsid w:val="00C73263"/>
    <w:rsid w:val="00C744FE"/>
    <w:rsid w:val="00C74BC3"/>
    <w:rsid w:val="00C75D2F"/>
    <w:rsid w:val="00C7602B"/>
    <w:rsid w:val="00C767BE"/>
    <w:rsid w:val="00C76E3C"/>
    <w:rsid w:val="00C77C01"/>
    <w:rsid w:val="00C801F5"/>
    <w:rsid w:val="00C81568"/>
    <w:rsid w:val="00C8195B"/>
    <w:rsid w:val="00C82A4D"/>
    <w:rsid w:val="00C82D94"/>
    <w:rsid w:val="00C867C9"/>
    <w:rsid w:val="00C876A6"/>
    <w:rsid w:val="00C9027A"/>
    <w:rsid w:val="00C9068E"/>
    <w:rsid w:val="00C90C3D"/>
    <w:rsid w:val="00C91093"/>
    <w:rsid w:val="00C93530"/>
    <w:rsid w:val="00C93814"/>
    <w:rsid w:val="00C93C4B"/>
    <w:rsid w:val="00C944AB"/>
    <w:rsid w:val="00C94B76"/>
    <w:rsid w:val="00C9586F"/>
    <w:rsid w:val="00C95B40"/>
    <w:rsid w:val="00C96858"/>
    <w:rsid w:val="00C97D20"/>
    <w:rsid w:val="00CA0CF7"/>
    <w:rsid w:val="00CA0F13"/>
    <w:rsid w:val="00CA1723"/>
    <w:rsid w:val="00CA1ED8"/>
    <w:rsid w:val="00CA6096"/>
    <w:rsid w:val="00CB1055"/>
    <w:rsid w:val="00CB13D6"/>
    <w:rsid w:val="00CB1F63"/>
    <w:rsid w:val="00CB5C6C"/>
    <w:rsid w:val="00CB6CF1"/>
    <w:rsid w:val="00CB7170"/>
    <w:rsid w:val="00CC040E"/>
    <w:rsid w:val="00CC096E"/>
    <w:rsid w:val="00CC111F"/>
    <w:rsid w:val="00CC1178"/>
    <w:rsid w:val="00CC1B31"/>
    <w:rsid w:val="00CC2011"/>
    <w:rsid w:val="00CC3EA0"/>
    <w:rsid w:val="00CC49E0"/>
    <w:rsid w:val="00CC4E64"/>
    <w:rsid w:val="00CC7B45"/>
    <w:rsid w:val="00CD1188"/>
    <w:rsid w:val="00CD1C7E"/>
    <w:rsid w:val="00CD1D03"/>
    <w:rsid w:val="00CD2ED1"/>
    <w:rsid w:val="00CD337B"/>
    <w:rsid w:val="00CD4B79"/>
    <w:rsid w:val="00CD595B"/>
    <w:rsid w:val="00CD5D47"/>
    <w:rsid w:val="00CD5D49"/>
    <w:rsid w:val="00CD683B"/>
    <w:rsid w:val="00CE0424"/>
    <w:rsid w:val="00CE21CA"/>
    <w:rsid w:val="00CE294D"/>
    <w:rsid w:val="00CE313C"/>
    <w:rsid w:val="00CE31BF"/>
    <w:rsid w:val="00CE3C8B"/>
    <w:rsid w:val="00CE41FF"/>
    <w:rsid w:val="00CE7561"/>
    <w:rsid w:val="00CE7F74"/>
    <w:rsid w:val="00CF1354"/>
    <w:rsid w:val="00CF1D9F"/>
    <w:rsid w:val="00CF2140"/>
    <w:rsid w:val="00CF22E1"/>
    <w:rsid w:val="00CF2498"/>
    <w:rsid w:val="00CF270A"/>
    <w:rsid w:val="00CF3B1F"/>
    <w:rsid w:val="00CF3BF6"/>
    <w:rsid w:val="00CF625B"/>
    <w:rsid w:val="00CF687E"/>
    <w:rsid w:val="00CF6D5F"/>
    <w:rsid w:val="00CF709D"/>
    <w:rsid w:val="00D028CD"/>
    <w:rsid w:val="00D0349B"/>
    <w:rsid w:val="00D03F63"/>
    <w:rsid w:val="00D05E1F"/>
    <w:rsid w:val="00D06C24"/>
    <w:rsid w:val="00D06F4E"/>
    <w:rsid w:val="00D10249"/>
    <w:rsid w:val="00D114CC"/>
    <w:rsid w:val="00D114E6"/>
    <w:rsid w:val="00D115C3"/>
    <w:rsid w:val="00D11897"/>
    <w:rsid w:val="00D11AAF"/>
    <w:rsid w:val="00D13135"/>
    <w:rsid w:val="00D13D36"/>
    <w:rsid w:val="00D13E4E"/>
    <w:rsid w:val="00D14211"/>
    <w:rsid w:val="00D147ED"/>
    <w:rsid w:val="00D20FF4"/>
    <w:rsid w:val="00D214D9"/>
    <w:rsid w:val="00D2167C"/>
    <w:rsid w:val="00D21FDA"/>
    <w:rsid w:val="00D239A7"/>
    <w:rsid w:val="00D23CA7"/>
    <w:rsid w:val="00D23F47"/>
    <w:rsid w:val="00D249FA"/>
    <w:rsid w:val="00D24A66"/>
    <w:rsid w:val="00D27A37"/>
    <w:rsid w:val="00D305AB"/>
    <w:rsid w:val="00D31200"/>
    <w:rsid w:val="00D31839"/>
    <w:rsid w:val="00D32406"/>
    <w:rsid w:val="00D326E7"/>
    <w:rsid w:val="00D3316C"/>
    <w:rsid w:val="00D33213"/>
    <w:rsid w:val="00D339AF"/>
    <w:rsid w:val="00D35BD5"/>
    <w:rsid w:val="00D36871"/>
    <w:rsid w:val="00D36E71"/>
    <w:rsid w:val="00D3722C"/>
    <w:rsid w:val="00D37D87"/>
    <w:rsid w:val="00D40494"/>
    <w:rsid w:val="00D40A9E"/>
    <w:rsid w:val="00D40B33"/>
    <w:rsid w:val="00D40E61"/>
    <w:rsid w:val="00D4222A"/>
    <w:rsid w:val="00D4268C"/>
    <w:rsid w:val="00D42F08"/>
    <w:rsid w:val="00D4318F"/>
    <w:rsid w:val="00D438BF"/>
    <w:rsid w:val="00D43C28"/>
    <w:rsid w:val="00D440F8"/>
    <w:rsid w:val="00D44321"/>
    <w:rsid w:val="00D44E6A"/>
    <w:rsid w:val="00D45D87"/>
    <w:rsid w:val="00D45EF4"/>
    <w:rsid w:val="00D46B50"/>
    <w:rsid w:val="00D50A0A"/>
    <w:rsid w:val="00D511B1"/>
    <w:rsid w:val="00D534DF"/>
    <w:rsid w:val="00D546FF"/>
    <w:rsid w:val="00D54B67"/>
    <w:rsid w:val="00D55AD5"/>
    <w:rsid w:val="00D55E99"/>
    <w:rsid w:val="00D56406"/>
    <w:rsid w:val="00D5677E"/>
    <w:rsid w:val="00D572D8"/>
    <w:rsid w:val="00D576CA"/>
    <w:rsid w:val="00D605BC"/>
    <w:rsid w:val="00D60B81"/>
    <w:rsid w:val="00D61AF5"/>
    <w:rsid w:val="00D61CE9"/>
    <w:rsid w:val="00D6286C"/>
    <w:rsid w:val="00D628B8"/>
    <w:rsid w:val="00D62D94"/>
    <w:rsid w:val="00D63809"/>
    <w:rsid w:val="00D6420A"/>
    <w:rsid w:val="00D652B5"/>
    <w:rsid w:val="00D65EAE"/>
    <w:rsid w:val="00D66155"/>
    <w:rsid w:val="00D67D41"/>
    <w:rsid w:val="00D70844"/>
    <w:rsid w:val="00D708B0"/>
    <w:rsid w:val="00D709FC"/>
    <w:rsid w:val="00D72608"/>
    <w:rsid w:val="00D734A7"/>
    <w:rsid w:val="00D73945"/>
    <w:rsid w:val="00D74880"/>
    <w:rsid w:val="00D75492"/>
    <w:rsid w:val="00D75A1F"/>
    <w:rsid w:val="00D75A50"/>
    <w:rsid w:val="00D767FF"/>
    <w:rsid w:val="00D76A2B"/>
    <w:rsid w:val="00D771C6"/>
    <w:rsid w:val="00D77B1D"/>
    <w:rsid w:val="00D8021F"/>
    <w:rsid w:val="00D80383"/>
    <w:rsid w:val="00D823C6"/>
    <w:rsid w:val="00D827AD"/>
    <w:rsid w:val="00D82BA8"/>
    <w:rsid w:val="00D8327F"/>
    <w:rsid w:val="00D83936"/>
    <w:rsid w:val="00D8412F"/>
    <w:rsid w:val="00D86305"/>
    <w:rsid w:val="00D86717"/>
    <w:rsid w:val="00D86CA3"/>
    <w:rsid w:val="00D86DF6"/>
    <w:rsid w:val="00D871CE"/>
    <w:rsid w:val="00D905CA"/>
    <w:rsid w:val="00D912EF"/>
    <w:rsid w:val="00D9196D"/>
    <w:rsid w:val="00D92982"/>
    <w:rsid w:val="00D95CF9"/>
    <w:rsid w:val="00D96D9B"/>
    <w:rsid w:val="00DA1E03"/>
    <w:rsid w:val="00DA2912"/>
    <w:rsid w:val="00DA305E"/>
    <w:rsid w:val="00DA4CAF"/>
    <w:rsid w:val="00DA5417"/>
    <w:rsid w:val="00DA56E8"/>
    <w:rsid w:val="00DB0A9F"/>
    <w:rsid w:val="00DB0B7F"/>
    <w:rsid w:val="00DB0E13"/>
    <w:rsid w:val="00DB2138"/>
    <w:rsid w:val="00DB24C8"/>
    <w:rsid w:val="00DB356B"/>
    <w:rsid w:val="00DB377D"/>
    <w:rsid w:val="00DB4F08"/>
    <w:rsid w:val="00DB59AA"/>
    <w:rsid w:val="00DB6364"/>
    <w:rsid w:val="00DB7BDC"/>
    <w:rsid w:val="00DC0787"/>
    <w:rsid w:val="00DC16CA"/>
    <w:rsid w:val="00DC2D36"/>
    <w:rsid w:val="00DC53EF"/>
    <w:rsid w:val="00DC73CB"/>
    <w:rsid w:val="00DC759C"/>
    <w:rsid w:val="00DD0748"/>
    <w:rsid w:val="00DD2265"/>
    <w:rsid w:val="00DD39F0"/>
    <w:rsid w:val="00DD4398"/>
    <w:rsid w:val="00DD46B5"/>
    <w:rsid w:val="00DD4E7C"/>
    <w:rsid w:val="00DD4FE9"/>
    <w:rsid w:val="00DD5A64"/>
    <w:rsid w:val="00DD7107"/>
    <w:rsid w:val="00DD7C03"/>
    <w:rsid w:val="00DE15B0"/>
    <w:rsid w:val="00DE260D"/>
    <w:rsid w:val="00DE424B"/>
    <w:rsid w:val="00DE4EA2"/>
    <w:rsid w:val="00DE5605"/>
    <w:rsid w:val="00DE5608"/>
    <w:rsid w:val="00DE58D0"/>
    <w:rsid w:val="00DE654F"/>
    <w:rsid w:val="00DE6916"/>
    <w:rsid w:val="00DF0207"/>
    <w:rsid w:val="00DF0B6E"/>
    <w:rsid w:val="00DF15E0"/>
    <w:rsid w:val="00DF20AD"/>
    <w:rsid w:val="00DF37A0"/>
    <w:rsid w:val="00DF5BC1"/>
    <w:rsid w:val="00DF6609"/>
    <w:rsid w:val="00DF672D"/>
    <w:rsid w:val="00DF7F73"/>
    <w:rsid w:val="00E017A7"/>
    <w:rsid w:val="00E030A0"/>
    <w:rsid w:val="00E0468E"/>
    <w:rsid w:val="00E06503"/>
    <w:rsid w:val="00E06847"/>
    <w:rsid w:val="00E07354"/>
    <w:rsid w:val="00E110E7"/>
    <w:rsid w:val="00E116AB"/>
    <w:rsid w:val="00E11B20"/>
    <w:rsid w:val="00E1208B"/>
    <w:rsid w:val="00E1228D"/>
    <w:rsid w:val="00E129B6"/>
    <w:rsid w:val="00E155D2"/>
    <w:rsid w:val="00E15989"/>
    <w:rsid w:val="00E16484"/>
    <w:rsid w:val="00E17FA2"/>
    <w:rsid w:val="00E22330"/>
    <w:rsid w:val="00E24B73"/>
    <w:rsid w:val="00E30B5A"/>
    <w:rsid w:val="00E3123D"/>
    <w:rsid w:val="00E31461"/>
    <w:rsid w:val="00E31D43"/>
    <w:rsid w:val="00E32608"/>
    <w:rsid w:val="00E33975"/>
    <w:rsid w:val="00E34188"/>
    <w:rsid w:val="00E34B6E"/>
    <w:rsid w:val="00E35222"/>
    <w:rsid w:val="00E35559"/>
    <w:rsid w:val="00E35E2E"/>
    <w:rsid w:val="00E36499"/>
    <w:rsid w:val="00E36DA2"/>
    <w:rsid w:val="00E3723A"/>
    <w:rsid w:val="00E37860"/>
    <w:rsid w:val="00E405CE"/>
    <w:rsid w:val="00E41DD6"/>
    <w:rsid w:val="00E446F1"/>
    <w:rsid w:val="00E44871"/>
    <w:rsid w:val="00E46886"/>
    <w:rsid w:val="00E47AEF"/>
    <w:rsid w:val="00E5316E"/>
    <w:rsid w:val="00E53B75"/>
    <w:rsid w:val="00E53D13"/>
    <w:rsid w:val="00E54A10"/>
    <w:rsid w:val="00E54E3B"/>
    <w:rsid w:val="00E57565"/>
    <w:rsid w:val="00E57FB5"/>
    <w:rsid w:val="00E600EA"/>
    <w:rsid w:val="00E608E6"/>
    <w:rsid w:val="00E619EF"/>
    <w:rsid w:val="00E623BB"/>
    <w:rsid w:val="00E63673"/>
    <w:rsid w:val="00E63838"/>
    <w:rsid w:val="00E63A32"/>
    <w:rsid w:val="00E64434"/>
    <w:rsid w:val="00E65D8B"/>
    <w:rsid w:val="00E66171"/>
    <w:rsid w:val="00E66C03"/>
    <w:rsid w:val="00E66D72"/>
    <w:rsid w:val="00E6758D"/>
    <w:rsid w:val="00E67C51"/>
    <w:rsid w:val="00E70053"/>
    <w:rsid w:val="00E72554"/>
    <w:rsid w:val="00E72906"/>
    <w:rsid w:val="00E729A5"/>
    <w:rsid w:val="00E72EFC"/>
    <w:rsid w:val="00E74669"/>
    <w:rsid w:val="00E758EC"/>
    <w:rsid w:val="00E764FA"/>
    <w:rsid w:val="00E7672F"/>
    <w:rsid w:val="00E80E1E"/>
    <w:rsid w:val="00E81174"/>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2386"/>
    <w:rsid w:val="00EA5A87"/>
    <w:rsid w:val="00EA6BD0"/>
    <w:rsid w:val="00EA7A41"/>
    <w:rsid w:val="00EB0171"/>
    <w:rsid w:val="00EB077B"/>
    <w:rsid w:val="00EB31D6"/>
    <w:rsid w:val="00EB4100"/>
    <w:rsid w:val="00EB4B4B"/>
    <w:rsid w:val="00EB4EA2"/>
    <w:rsid w:val="00EC034A"/>
    <w:rsid w:val="00EC039F"/>
    <w:rsid w:val="00EC12D3"/>
    <w:rsid w:val="00EC19F9"/>
    <w:rsid w:val="00EC1C80"/>
    <w:rsid w:val="00EC24D5"/>
    <w:rsid w:val="00EC27C6"/>
    <w:rsid w:val="00EC2AC8"/>
    <w:rsid w:val="00EC4207"/>
    <w:rsid w:val="00EC500E"/>
    <w:rsid w:val="00EC5035"/>
    <w:rsid w:val="00EC5653"/>
    <w:rsid w:val="00EC5F72"/>
    <w:rsid w:val="00EC71CE"/>
    <w:rsid w:val="00EC7272"/>
    <w:rsid w:val="00EC7605"/>
    <w:rsid w:val="00EC7B3D"/>
    <w:rsid w:val="00ED0ADD"/>
    <w:rsid w:val="00ED1006"/>
    <w:rsid w:val="00ED1A74"/>
    <w:rsid w:val="00ED279C"/>
    <w:rsid w:val="00ED4EDB"/>
    <w:rsid w:val="00ED55D3"/>
    <w:rsid w:val="00ED6327"/>
    <w:rsid w:val="00ED68E3"/>
    <w:rsid w:val="00ED7222"/>
    <w:rsid w:val="00EE35E9"/>
    <w:rsid w:val="00EE3F8F"/>
    <w:rsid w:val="00EE4308"/>
    <w:rsid w:val="00EE7492"/>
    <w:rsid w:val="00EF18FE"/>
    <w:rsid w:val="00EF3610"/>
    <w:rsid w:val="00EF4D76"/>
    <w:rsid w:val="00EF5787"/>
    <w:rsid w:val="00EF59BC"/>
    <w:rsid w:val="00EF60D0"/>
    <w:rsid w:val="00EF72C3"/>
    <w:rsid w:val="00EF7F51"/>
    <w:rsid w:val="00F0078A"/>
    <w:rsid w:val="00F02BA8"/>
    <w:rsid w:val="00F0528D"/>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3EDF"/>
    <w:rsid w:val="00F241E8"/>
    <w:rsid w:val="00F243D8"/>
    <w:rsid w:val="00F24858"/>
    <w:rsid w:val="00F2675F"/>
    <w:rsid w:val="00F30405"/>
    <w:rsid w:val="00F30828"/>
    <w:rsid w:val="00F31258"/>
    <w:rsid w:val="00F313D6"/>
    <w:rsid w:val="00F32F64"/>
    <w:rsid w:val="00F335DF"/>
    <w:rsid w:val="00F34628"/>
    <w:rsid w:val="00F34F5A"/>
    <w:rsid w:val="00F35FC2"/>
    <w:rsid w:val="00F40F0C"/>
    <w:rsid w:val="00F416CA"/>
    <w:rsid w:val="00F418C1"/>
    <w:rsid w:val="00F457C5"/>
    <w:rsid w:val="00F4766C"/>
    <w:rsid w:val="00F47A42"/>
    <w:rsid w:val="00F5060E"/>
    <w:rsid w:val="00F507D1"/>
    <w:rsid w:val="00F51347"/>
    <w:rsid w:val="00F519CE"/>
    <w:rsid w:val="00F51ADA"/>
    <w:rsid w:val="00F5208F"/>
    <w:rsid w:val="00F539B5"/>
    <w:rsid w:val="00F54355"/>
    <w:rsid w:val="00F543CE"/>
    <w:rsid w:val="00F548DC"/>
    <w:rsid w:val="00F551BC"/>
    <w:rsid w:val="00F55CF6"/>
    <w:rsid w:val="00F57C77"/>
    <w:rsid w:val="00F60203"/>
    <w:rsid w:val="00F6054E"/>
    <w:rsid w:val="00F606D9"/>
    <w:rsid w:val="00F607C5"/>
    <w:rsid w:val="00F60DEA"/>
    <w:rsid w:val="00F613C6"/>
    <w:rsid w:val="00F6302A"/>
    <w:rsid w:val="00F63950"/>
    <w:rsid w:val="00F6436D"/>
    <w:rsid w:val="00F64C2B"/>
    <w:rsid w:val="00F64C69"/>
    <w:rsid w:val="00F651BE"/>
    <w:rsid w:val="00F669B2"/>
    <w:rsid w:val="00F6716D"/>
    <w:rsid w:val="00F67492"/>
    <w:rsid w:val="00F67C77"/>
    <w:rsid w:val="00F67F53"/>
    <w:rsid w:val="00F703BE"/>
    <w:rsid w:val="00F71F69"/>
    <w:rsid w:val="00F72A57"/>
    <w:rsid w:val="00F72B72"/>
    <w:rsid w:val="00F73B56"/>
    <w:rsid w:val="00F74BB9"/>
    <w:rsid w:val="00F75582"/>
    <w:rsid w:val="00F763B3"/>
    <w:rsid w:val="00F76EFA"/>
    <w:rsid w:val="00F77617"/>
    <w:rsid w:val="00F77823"/>
    <w:rsid w:val="00F803DB"/>
    <w:rsid w:val="00F804BE"/>
    <w:rsid w:val="00F817CE"/>
    <w:rsid w:val="00F82155"/>
    <w:rsid w:val="00F8289B"/>
    <w:rsid w:val="00F839ED"/>
    <w:rsid w:val="00F8456C"/>
    <w:rsid w:val="00F859D8"/>
    <w:rsid w:val="00F8665D"/>
    <w:rsid w:val="00F868F5"/>
    <w:rsid w:val="00F873CD"/>
    <w:rsid w:val="00F9056A"/>
    <w:rsid w:val="00F90678"/>
    <w:rsid w:val="00F9089D"/>
    <w:rsid w:val="00F90F8D"/>
    <w:rsid w:val="00F9149D"/>
    <w:rsid w:val="00F92368"/>
    <w:rsid w:val="00F92782"/>
    <w:rsid w:val="00F928FA"/>
    <w:rsid w:val="00F933BD"/>
    <w:rsid w:val="00F93AA9"/>
    <w:rsid w:val="00F94A0B"/>
    <w:rsid w:val="00F94CC0"/>
    <w:rsid w:val="00F951E0"/>
    <w:rsid w:val="00F95804"/>
    <w:rsid w:val="00F96985"/>
    <w:rsid w:val="00F969E0"/>
    <w:rsid w:val="00F97838"/>
    <w:rsid w:val="00F97B5A"/>
    <w:rsid w:val="00F97F9C"/>
    <w:rsid w:val="00FA0C9F"/>
    <w:rsid w:val="00FA1749"/>
    <w:rsid w:val="00FA2BB3"/>
    <w:rsid w:val="00FA7DA3"/>
    <w:rsid w:val="00FB08DA"/>
    <w:rsid w:val="00FB0CB5"/>
    <w:rsid w:val="00FB1744"/>
    <w:rsid w:val="00FB272F"/>
    <w:rsid w:val="00FB2CAE"/>
    <w:rsid w:val="00FB39B4"/>
    <w:rsid w:val="00FB4C80"/>
    <w:rsid w:val="00FB5FC3"/>
    <w:rsid w:val="00FB6A6A"/>
    <w:rsid w:val="00FB6D86"/>
    <w:rsid w:val="00FB7A15"/>
    <w:rsid w:val="00FC0E32"/>
    <w:rsid w:val="00FC1681"/>
    <w:rsid w:val="00FC315C"/>
    <w:rsid w:val="00FC3413"/>
    <w:rsid w:val="00FC3D4B"/>
    <w:rsid w:val="00FC3E01"/>
    <w:rsid w:val="00FC46DD"/>
    <w:rsid w:val="00FC4A38"/>
    <w:rsid w:val="00FC4DBC"/>
    <w:rsid w:val="00FC7429"/>
    <w:rsid w:val="00FD07F6"/>
    <w:rsid w:val="00FD0BC1"/>
    <w:rsid w:val="00FD1003"/>
    <w:rsid w:val="00FD1EC8"/>
    <w:rsid w:val="00FD2F58"/>
    <w:rsid w:val="00FD362B"/>
    <w:rsid w:val="00FD3F21"/>
    <w:rsid w:val="00FD47ED"/>
    <w:rsid w:val="00FD4C3E"/>
    <w:rsid w:val="00FD5608"/>
    <w:rsid w:val="00FD69C1"/>
    <w:rsid w:val="00FD71C4"/>
    <w:rsid w:val="00FD74DB"/>
    <w:rsid w:val="00FD7584"/>
    <w:rsid w:val="00FD7660"/>
    <w:rsid w:val="00FE0655"/>
    <w:rsid w:val="00FE14C5"/>
    <w:rsid w:val="00FE1A88"/>
    <w:rsid w:val="00FE2365"/>
    <w:rsid w:val="00FE23C9"/>
    <w:rsid w:val="00FE37D7"/>
    <w:rsid w:val="00FE3A77"/>
    <w:rsid w:val="00FE3D23"/>
    <w:rsid w:val="00FE4C7B"/>
    <w:rsid w:val="00FE5272"/>
    <w:rsid w:val="00FE52B7"/>
    <w:rsid w:val="00FE6076"/>
    <w:rsid w:val="00FE7336"/>
    <w:rsid w:val="00FE787C"/>
    <w:rsid w:val="00FF232B"/>
    <w:rsid w:val="00FF2F49"/>
    <w:rsid w:val="00FF45A5"/>
    <w:rsid w:val="00FF527B"/>
    <w:rsid w:val="00FF5943"/>
    <w:rsid w:val="00FF5C91"/>
    <w:rsid w:val="00FF78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D23CA7"/>
    <w:pPr>
      <w:numPr>
        <w:numId w:val="13"/>
      </w:numPr>
      <w:tabs>
        <w:tab w:val="num" w:pos="360"/>
      </w:tabs>
      <w:ind w:left="1701" w:hanging="1701"/>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3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96C31"/>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3910601">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96146807">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74854405">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20916049">
      <w:bodyDiv w:val="1"/>
      <w:marLeft w:val="0"/>
      <w:marRight w:val="0"/>
      <w:marTop w:val="0"/>
      <w:marBottom w:val="0"/>
      <w:divBdr>
        <w:top w:val="none" w:sz="0" w:space="0" w:color="auto"/>
        <w:left w:val="none" w:sz="0" w:space="0" w:color="auto"/>
        <w:bottom w:val="none" w:sz="0" w:space="0" w:color="auto"/>
        <w:right w:val="none" w:sz="0" w:space="0" w:color="auto"/>
      </w:divBdr>
    </w:div>
    <w:div w:id="16574918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94806157">
      <w:bodyDiv w:val="1"/>
      <w:marLeft w:val="0"/>
      <w:marRight w:val="0"/>
      <w:marTop w:val="0"/>
      <w:marBottom w:val="0"/>
      <w:divBdr>
        <w:top w:val="none" w:sz="0" w:space="0" w:color="auto"/>
        <w:left w:val="none" w:sz="0" w:space="0" w:color="auto"/>
        <w:bottom w:val="none" w:sz="0" w:space="0" w:color="auto"/>
        <w:right w:val="none" w:sz="0" w:space="0" w:color="auto"/>
      </w:divBdr>
    </w:div>
    <w:div w:id="214021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4AFB4-8DDB-4549-ADC0-EBC88A1B0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DF978-658E-4B8B-A172-E923F12DA82C}">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A461EF0-A703-4811-9BF1-86649CF1C1A8}">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3086</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19407</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2021-05-11T20:45:00Z</dcterms:created>
  <dcterms:modified xsi:type="dcterms:W3CDTF">2021-05-12T04:34:00Z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